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09A" w:rsidRPr="00B67D13" w:rsidRDefault="00F67C9A" w:rsidP="00F67C9A">
      <w:pPr>
        <w:jc w:val="center"/>
        <w:rPr>
          <w:rFonts w:ascii="Palatino Linotype" w:hAnsi="Palatino Linotype"/>
        </w:rPr>
      </w:pPr>
      <w:bookmarkStart w:id="0" w:name="_GoBack"/>
      <w:bookmarkEnd w:id="0"/>
      <w:r w:rsidRPr="00B67D13">
        <w:rPr>
          <w:rFonts w:ascii="Palatino Linotype" w:hAnsi="Palatino Linotype"/>
          <w:noProof/>
          <w:lang w:val="en-US" w:eastAsia="zh-CN"/>
        </w:rPr>
        <w:drawing>
          <wp:inline distT="0" distB="0" distL="0" distR="0" wp14:anchorId="142486C7">
            <wp:extent cx="5990218" cy="7277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176" cy="7286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7C9A" w:rsidRPr="00B67D13" w:rsidRDefault="002A14A2">
      <w:pPr>
        <w:rPr>
          <w:rFonts w:ascii="Palatino Linotype" w:hAnsi="Palatino Linotype"/>
        </w:rPr>
      </w:pPr>
      <w:r w:rsidRPr="00CB434E">
        <w:rPr>
          <w:rFonts w:ascii="Palatino Linotype" w:hAnsi="Palatino Linotype"/>
          <w:b/>
        </w:rPr>
        <w:t>Figure S1:</w:t>
      </w:r>
      <w:r w:rsidRPr="00B67D13">
        <w:rPr>
          <w:rFonts w:ascii="Palatino Linotype" w:hAnsi="Palatino Linotype"/>
        </w:rPr>
        <w:t xml:space="preserve"> Heatmap visualization of non-polar metabolomes. Data are reported as log2 fold with respect to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>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 xml:space="preserve"> treatment</w:t>
      </w:r>
      <w:r w:rsidRPr="00B67D13">
        <w:rPr>
          <w:rFonts w:ascii="Palatino Linotype" w:eastAsiaTheme="minorEastAsia" w:hAnsi="Palatino Linotype"/>
          <w:lang w:eastAsia="zh-CN"/>
        </w:rPr>
        <w:t>.</w:t>
      </w:r>
    </w:p>
    <w:p w:rsidR="00F67C9A" w:rsidRPr="00B67D13" w:rsidRDefault="00F67C9A">
      <w:pPr>
        <w:rPr>
          <w:rFonts w:ascii="Palatino Linotype" w:hAnsi="Palatino Linotype"/>
        </w:rPr>
      </w:pPr>
      <w:r w:rsidRPr="00B67D13">
        <w:rPr>
          <w:rFonts w:ascii="Palatino Linotype" w:hAnsi="Palatino Linotype"/>
        </w:rPr>
        <w:br w:type="page"/>
      </w:r>
    </w:p>
    <w:p w:rsidR="008E0C3F" w:rsidRPr="00B67D13" w:rsidRDefault="00F67C9A" w:rsidP="00F67C9A">
      <w:pPr>
        <w:jc w:val="center"/>
        <w:rPr>
          <w:rFonts w:ascii="Palatino Linotype" w:hAnsi="Palatino Linotype"/>
        </w:rPr>
      </w:pPr>
      <w:r w:rsidRPr="00B67D13">
        <w:rPr>
          <w:rFonts w:ascii="Palatino Linotype" w:hAnsi="Palatino Linotype"/>
          <w:noProof/>
          <w:lang w:val="en-US" w:eastAsia="zh-CN"/>
        </w:rPr>
        <w:lastRenderedPageBreak/>
        <w:drawing>
          <wp:inline distT="0" distB="0" distL="0" distR="0" wp14:anchorId="49E9574B">
            <wp:extent cx="5609079" cy="8737600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127" cy="8747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14A2" w:rsidRPr="00B67D13" w:rsidRDefault="002A14A2" w:rsidP="00CB434E">
      <w:pPr>
        <w:rPr>
          <w:rFonts w:ascii="Palatino Linotype" w:hAnsi="Palatino Linotype"/>
        </w:rPr>
      </w:pPr>
      <w:r w:rsidRPr="00CB434E">
        <w:rPr>
          <w:rFonts w:ascii="Palatino Linotype" w:hAnsi="Palatino Linotype"/>
          <w:b/>
        </w:rPr>
        <w:lastRenderedPageBreak/>
        <w:t>Figure S2:</w:t>
      </w:r>
      <w:r w:rsidRPr="00B67D13">
        <w:rPr>
          <w:rFonts w:ascii="Palatino Linotype" w:hAnsi="Palatino Linotype"/>
        </w:rPr>
        <w:t xml:space="preserve"> Heatmap visualization of semipolar metabolomes. Data are reported as log2 fold with respect to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>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 xml:space="preserve"> treatment</w:t>
      </w:r>
      <w:r w:rsidRPr="00B67D13">
        <w:rPr>
          <w:rFonts w:ascii="Palatino Linotype" w:hAnsi="Palatino Linotype"/>
        </w:rPr>
        <w:t>.</w:t>
      </w:r>
    </w:p>
    <w:p w:rsidR="002A14A2" w:rsidRPr="00B67D13" w:rsidRDefault="002A14A2" w:rsidP="00F67C9A">
      <w:pPr>
        <w:jc w:val="center"/>
        <w:rPr>
          <w:rFonts w:ascii="Palatino Linotype" w:hAnsi="Palatino Linotype"/>
        </w:rPr>
      </w:pPr>
    </w:p>
    <w:p w:rsidR="008E0C3F" w:rsidRPr="00B67D13" w:rsidRDefault="008E0C3F">
      <w:pPr>
        <w:rPr>
          <w:rFonts w:ascii="Palatino Linotype" w:hAnsi="Palatino Linotype"/>
        </w:rPr>
      </w:pPr>
      <w:r w:rsidRPr="00B67D13">
        <w:rPr>
          <w:rFonts w:ascii="Palatino Linotype" w:hAnsi="Palatino Linotype"/>
        </w:rPr>
        <w:br w:type="page"/>
      </w:r>
    </w:p>
    <w:p w:rsidR="00B67D13" w:rsidRPr="00B67D13" w:rsidRDefault="00B67D13" w:rsidP="00B67D13">
      <w:pPr>
        <w:rPr>
          <w:rFonts w:ascii="Palatino Linotype" w:hAnsi="Palatino Linotype"/>
        </w:rPr>
      </w:pPr>
      <w:r w:rsidRPr="00B67D13">
        <w:rPr>
          <w:rFonts w:ascii="Palatino Linotype" w:hAnsi="Palatino Linotype"/>
          <w:b/>
        </w:rPr>
        <w:lastRenderedPageBreak/>
        <w:t>Table S1:</w:t>
      </w:r>
      <w:r w:rsidRPr="00B67D13">
        <w:rPr>
          <w:rFonts w:ascii="Palatino Linotype" w:hAnsi="Palatino Linotype"/>
        </w:rPr>
        <w:t xml:space="preserve"> LC-HRMS analysis of the non-polar metabolome in maize sprouts obtained at 0, 25, or 50 mM NaCl (i.e., 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>, NaCl</w:t>
      </w:r>
      <w:r w:rsidRPr="00B67D13">
        <w:rPr>
          <w:rFonts w:ascii="Palatino Linotype" w:hAnsi="Palatino Linotype"/>
          <w:vertAlign w:val="subscript"/>
        </w:rPr>
        <w:t>25</w:t>
      </w:r>
      <w:r w:rsidRPr="00B67D13">
        <w:rPr>
          <w:rFonts w:ascii="Palatino Linotype" w:hAnsi="Palatino Linotype"/>
        </w:rPr>
        <w:t>, and NaCl</w:t>
      </w:r>
      <w:r w:rsidRPr="00B67D13">
        <w:rPr>
          <w:rFonts w:ascii="Palatino Linotype" w:hAnsi="Palatino Linotype"/>
          <w:vertAlign w:val="subscript"/>
        </w:rPr>
        <w:t>50</w:t>
      </w:r>
      <w:r w:rsidRPr="00B67D13">
        <w:rPr>
          <w:rFonts w:ascii="Palatino Linotype" w:hAnsi="Palatino Linotype"/>
        </w:rPr>
        <w:t>, respectively) from grains produced without or with Se fertilization (i.e.,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 xml:space="preserve"> and Se</w:t>
      </w:r>
      <w:r w:rsidRPr="00B67D13">
        <w:rPr>
          <w:rFonts w:ascii="Palatino Linotype" w:hAnsi="Palatino Linotype"/>
          <w:vertAlign w:val="subscript"/>
        </w:rPr>
        <w:t>YES</w:t>
      </w:r>
      <w:r w:rsidRPr="00B67D13">
        <w:rPr>
          <w:rFonts w:ascii="Palatino Linotype" w:hAnsi="Palatino Linotype"/>
        </w:rPr>
        <w:t>, respectively). Data are represented as the mean (standard deviation) of two independent biological replicates, with three separate measurements per replicate. Asterisks indicate significant differences according to a t-test (pValue: *&lt;0.05; **&lt;0.01) carried out by comparing each treatment against the control treatment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>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>. Red and green boxes refer to metabolites showing a higher and lower content compared to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>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>, respectively.</w:t>
      </w:r>
    </w:p>
    <w:p w:rsidR="00F67C9A" w:rsidRPr="00B67D13" w:rsidRDefault="00EF543E" w:rsidP="00B67D13">
      <w:pPr>
        <w:rPr>
          <w:rFonts w:ascii="Palatino Linotype" w:hAnsi="Palatino Linotype"/>
        </w:rPr>
      </w:pPr>
      <w:r w:rsidRPr="00B67D13">
        <w:rPr>
          <w:rFonts w:ascii="Palatino Linotype" w:hAnsi="Palatino Linotype"/>
          <w:noProof/>
          <w:lang w:val="en-US" w:eastAsia="zh-CN"/>
        </w:rPr>
        <w:drawing>
          <wp:inline distT="0" distB="0" distL="0" distR="0">
            <wp:extent cx="6120130" cy="3508349"/>
            <wp:effectExtent l="0" t="0" r="0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0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43E" w:rsidRPr="00B67D13" w:rsidRDefault="00EF543E">
      <w:pPr>
        <w:rPr>
          <w:rFonts w:ascii="Palatino Linotype" w:hAnsi="Palatino Linotype"/>
        </w:rPr>
      </w:pPr>
      <w:r w:rsidRPr="00B67D13">
        <w:rPr>
          <w:rFonts w:ascii="Palatino Linotype" w:hAnsi="Palatino Linotype"/>
        </w:rPr>
        <w:br w:type="page"/>
      </w:r>
    </w:p>
    <w:p w:rsidR="00B67D13" w:rsidRPr="00B67D13" w:rsidRDefault="00B67D13" w:rsidP="00B67D13">
      <w:pPr>
        <w:rPr>
          <w:rFonts w:ascii="Palatino Linotype" w:hAnsi="Palatino Linotype"/>
        </w:rPr>
      </w:pPr>
      <w:r w:rsidRPr="00B67D13">
        <w:rPr>
          <w:rFonts w:ascii="Palatino Linotype" w:hAnsi="Palatino Linotype"/>
          <w:b/>
        </w:rPr>
        <w:lastRenderedPageBreak/>
        <w:t>Table S2.</w:t>
      </w:r>
      <w:r>
        <w:rPr>
          <w:rFonts w:ascii="Palatino Linotype" w:hAnsi="Palatino Linotype"/>
        </w:rPr>
        <w:t xml:space="preserve"> </w:t>
      </w:r>
      <w:r w:rsidRPr="00B67D13">
        <w:rPr>
          <w:rFonts w:ascii="Palatino Linotype" w:hAnsi="Palatino Linotype"/>
        </w:rPr>
        <w:t>LC-HRMS analysis of semipolar metabolome in maize sprouts obtained at 0, 25, or 50 mM NaCl (i.e., 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>, NaCl</w:t>
      </w:r>
      <w:r w:rsidRPr="00B67D13">
        <w:rPr>
          <w:rFonts w:ascii="Palatino Linotype" w:hAnsi="Palatino Linotype"/>
          <w:vertAlign w:val="subscript"/>
        </w:rPr>
        <w:t>25</w:t>
      </w:r>
      <w:r w:rsidRPr="00B67D13">
        <w:rPr>
          <w:rFonts w:ascii="Palatino Linotype" w:hAnsi="Palatino Linotype"/>
        </w:rPr>
        <w:t>, and NaCl</w:t>
      </w:r>
      <w:r w:rsidRPr="00B67D13">
        <w:rPr>
          <w:rFonts w:ascii="Palatino Linotype" w:hAnsi="Palatino Linotype"/>
          <w:vertAlign w:val="subscript"/>
        </w:rPr>
        <w:t>50</w:t>
      </w:r>
      <w:r w:rsidRPr="00B67D13">
        <w:rPr>
          <w:rFonts w:ascii="Palatino Linotype" w:hAnsi="Palatino Linotype"/>
        </w:rPr>
        <w:t>, respectively) from grains produced without or with Se fertilization (i.e.,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 xml:space="preserve"> and Se</w:t>
      </w:r>
      <w:r w:rsidRPr="00B67D13">
        <w:rPr>
          <w:rFonts w:ascii="Palatino Linotype" w:hAnsi="Palatino Linotype"/>
          <w:vertAlign w:val="subscript"/>
        </w:rPr>
        <w:t>YES</w:t>
      </w:r>
      <w:r w:rsidRPr="00B67D13">
        <w:rPr>
          <w:rFonts w:ascii="Palatino Linotype" w:hAnsi="Palatino Linotype"/>
        </w:rPr>
        <w:t>, respectively). Data are represented as the mean (standard deviation) of two independent biological replicates, with three separate measurements per replicate. Asterisks indicate significant differences according to a t-test (</w:t>
      </w:r>
      <w:r w:rsidRPr="00B67D13">
        <w:rPr>
          <w:rFonts w:ascii="Palatino Linotype" w:hAnsi="Palatino Linotype"/>
          <w:i/>
        </w:rPr>
        <w:t>p</w:t>
      </w:r>
      <w:r w:rsidRPr="00B67D13">
        <w:rPr>
          <w:rFonts w:ascii="Palatino Linotype" w:hAnsi="Palatino Linotype"/>
        </w:rPr>
        <w:t>-Value: *&lt;0.05; **&lt;0.01) carried out by comparing each treatment against the control treatment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>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>. Red and green boxes refer to metabolites showing a higher and lower content compared to Se</w:t>
      </w:r>
      <w:r w:rsidRPr="00B67D13">
        <w:rPr>
          <w:rFonts w:ascii="Palatino Linotype" w:hAnsi="Palatino Linotype"/>
          <w:vertAlign w:val="subscript"/>
        </w:rPr>
        <w:t>NO</w:t>
      </w:r>
      <w:r w:rsidRPr="00B67D13">
        <w:rPr>
          <w:rFonts w:ascii="Palatino Linotype" w:hAnsi="Palatino Linotype"/>
        </w:rPr>
        <w:t>NaCl</w:t>
      </w:r>
      <w:r w:rsidRPr="00B67D13">
        <w:rPr>
          <w:rFonts w:ascii="Palatino Linotype" w:hAnsi="Palatino Linotype"/>
          <w:vertAlign w:val="subscript"/>
        </w:rPr>
        <w:t>0</w:t>
      </w:r>
      <w:r w:rsidRPr="00B67D13">
        <w:rPr>
          <w:rFonts w:ascii="Palatino Linotype" w:hAnsi="Palatino Linotype"/>
        </w:rPr>
        <w:t>, respectively.</w:t>
      </w:r>
    </w:p>
    <w:p w:rsidR="00EF543E" w:rsidRPr="00B67D13" w:rsidRDefault="00EF543E" w:rsidP="00F67C9A">
      <w:pPr>
        <w:jc w:val="center"/>
        <w:rPr>
          <w:rFonts w:ascii="Palatino Linotype" w:hAnsi="Palatino Linotype"/>
        </w:rPr>
      </w:pPr>
      <w:r w:rsidRPr="00B67D13">
        <w:rPr>
          <w:rFonts w:ascii="Palatino Linotype" w:hAnsi="Palatino Linotype"/>
          <w:noProof/>
          <w:lang w:val="en-US" w:eastAsia="zh-CN"/>
        </w:rPr>
        <w:lastRenderedPageBreak/>
        <w:drawing>
          <wp:inline distT="0" distB="0" distL="0" distR="0">
            <wp:extent cx="6120130" cy="8062877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06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543E" w:rsidRPr="00B67D1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9A"/>
    <w:rsid w:val="002A14A2"/>
    <w:rsid w:val="008E0C3F"/>
    <w:rsid w:val="00B67D13"/>
    <w:rsid w:val="00BC509A"/>
    <w:rsid w:val="00CB434E"/>
    <w:rsid w:val="00EF543E"/>
    <w:rsid w:val="00F6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6FF1F6-8A02-4806-AC5F-9ECD2D68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宋体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9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252</Words>
  <Characters>1362</Characters>
  <Application>Microsoft Office Word</Application>
  <DocSecurity>0</DocSecurity>
  <Lines>59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</dc:creator>
  <cp:keywords/>
  <dc:description/>
  <cp:lastModifiedBy>MDPI</cp:lastModifiedBy>
  <cp:revision>5</cp:revision>
  <dcterms:created xsi:type="dcterms:W3CDTF">2020-05-20T08:52:00Z</dcterms:created>
  <dcterms:modified xsi:type="dcterms:W3CDTF">2020-05-20T10:20:00Z</dcterms:modified>
</cp:coreProperties>
</file>