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5A814" w14:textId="77777777" w:rsidR="00C30C50" w:rsidRPr="00D65E9E" w:rsidRDefault="00C30C50" w:rsidP="00975DCE">
      <w:pPr>
        <w:pStyle w:val="MLogo"/>
        <w:adjustRightInd w:val="0"/>
        <w:snapToGrid w:val="0"/>
        <w:spacing w:before="0"/>
        <w:rPr>
          <w:b w:val="0"/>
          <w:i w:val="0"/>
          <w:color w:val="008080"/>
          <w:sz w:val="20"/>
        </w:rPr>
      </w:pPr>
      <w:r w:rsidRPr="00D65E9E">
        <w:rPr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 wp14:anchorId="118ECF5C" wp14:editId="2EB5B299">
                <wp:extent cx="1007110" cy="146050"/>
                <wp:effectExtent l="0" t="1270" r="3175" b="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46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5CCE" w14:textId="77777777" w:rsidR="00706CC1" w:rsidRDefault="00706CC1" w:rsidP="00B470A9">
                            <w:pPr>
                              <w:widowControl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b/>
                                <w:color w:val="00B0F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lang w:val="fr-FR"/>
                              </w:rPr>
                              <w:t>OPEN ACCESS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8EC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9.3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" fillcolor="#00b0f0" stroked="f">
                <v:textbox style="mso-fit-shape-to-text:t" inset="0,0,0,0">
                  <w:txbxContent>
                    <w:p w14:paraId="08345CCE" w14:textId="77777777" w:rsidR="00706CC1" w:rsidRDefault="00706CC1" w:rsidP="00B470A9">
                      <w:pPr>
                        <w:widowControl w:val="0"/>
                        <w:adjustRightInd w:val="0"/>
                        <w:snapToGrid w:val="0"/>
                        <w:spacing w:line="240" w:lineRule="auto"/>
                        <w:jc w:val="center"/>
                        <w:rPr>
                          <w:b/>
                          <w:color w:val="00B0F0"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lang w:val="fr-FR"/>
                        </w:rPr>
                        <w:t>OPEN ACCESS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4DCF32" w14:textId="77777777" w:rsidR="00C30C50" w:rsidRPr="00D65E9E" w:rsidRDefault="00C30C50" w:rsidP="00975DCE">
      <w:pPr>
        <w:pStyle w:val="MLogo"/>
        <w:kinsoku w:val="0"/>
        <w:overflowPunct w:val="0"/>
        <w:autoSpaceDE w:val="0"/>
        <w:autoSpaceDN w:val="0"/>
        <w:adjustRightInd w:val="0"/>
        <w:snapToGrid w:val="0"/>
        <w:spacing w:before="0"/>
        <w:rPr>
          <w:color w:val="396F30"/>
          <w:sz w:val="60"/>
          <w:szCs w:val="60"/>
        </w:rPr>
      </w:pPr>
      <w:proofErr w:type="gramStart"/>
      <w:r w:rsidRPr="00D65E9E">
        <w:rPr>
          <w:color w:val="396F30"/>
          <w:sz w:val="60"/>
          <w:szCs w:val="60"/>
        </w:rPr>
        <w:t>remote</w:t>
      </w:r>
      <w:proofErr w:type="gramEnd"/>
      <w:r w:rsidRPr="00D65E9E">
        <w:rPr>
          <w:color w:val="396F30"/>
          <w:sz w:val="60"/>
          <w:szCs w:val="60"/>
        </w:rPr>
        <w:t xml:space="preserve"> sensing</w:t>
      </w:r>
    </w:p>
    <w:p w14:paraId="39129964" w14:textId="77777777" w:rsidR="00C30C50" w:rsidRPr="00D65E9E" w:rsidRDefault="00C30C50" w:rsidP="00975DCE">
      <w:pPr>
        <w:adjustRightInd w:val="0"/>
        <w:snapToGrid w:val="0"/>
        <w:spacing w:line="240" w:lineRule="auto"/>
        <w:jc w:val="right"/>
        <w:rPr>
          <w:b/>
          <w:szCs w:val="24"/>
        </w:rPr>
      </w:pPr>
      <w:r w:rsidRPr="00D65E9E">
        <w:rPr>
          <w:b/>
          <w:szCs w:val="24"/>
        </w:rPr>
        <w:t>ISSN 2072-4292</w:t>
      </w:r>
    </w:p>
    <w:p w14:paraId="19935E48" w14:textId="77777777" w:rsidR="00C30C50" w:rsidRPr="00D65E9E" w:rsidRDefault="00C30C50" w:rsidP="00975DCE">
      <w:pPr>
        <w:adjustRightInd w:val="0"/>
        <w:snapToGrid w:val="0"/>
        <w:spacing w:line="240" w:lineRule="auto"/>
        <w:jc w:val="right"/>
        <w:rPr>
          <w:szCs w:val="24"/>
        </w:rPr>
      </w:pPr>
      <w:r w:rsidRPr="00D65E9E">
        <w:rPr>
          <w:color w:val="auto"/>
          <w:szCs w:val="24"/>
        </w:rPr>
        <w:t>www.mdpi.com/journal/remotesensing</w:t>
      </w:r>
    </w:p>
    <w:p w14:paraId="4594B889" w14:textId="3FA737C5" w:rsidR="00C30C50" w:rsidRPr="00D65E9E" w:rsidRDefault="002E6A16" w:rsidP="00B470A9">
      <w:pPr>
        <w:adjustRightInd w:val="0"/>
        <w:snapToGrid w:val="0"/>
        <w:spacing w:after="240"/>
        <w:jc w:val="left"/>
        <w:rPr>
          <w:i/>
          <w:szCs w:val="24"/>
        </w:rPr>
      </w:pPr>
      <w:r>
        <w:rPr>
          <w:i/>
          <w:szCs w:val="24"/>
        </w:rPr>
        <w:t>Supplementary Information</w:t>
      </w:r>
    </w:p>
    <w:p w14:paraId="75784B70" w14:textId="17B43ED6" w:rsidR="00C30C50" w:rsidRPr="00D65E9E" w:rsidRDefault="00C30C50" w:rsidP="00B470A9">
      <w:pPr>
        <w:adjustRightInd w:val="0"/>
        <w:snapToGrid w:val="0"/>
        <w:spacing w:after="240"/>
        <w:jc w:val="left"/>
        <w:outlineLvl w:val="0"/>
        <w:rPr>
          <w:b/>
          <w:sz w:val="36"/>
        </w:rPr>
      </w:pPr>
      <w:r w:rsidRPr="00D65E9E">
        <w:rPr>
          <w:b/>
          <w:sz w:val="36"/>
        </w:rPr>
        <w:t xml:space="preserve">Evaluation of </w:t>
      </w:r>
      <w:r w:rsidR="00367671" w:rsidRPr="00D65E9E">
        <w:rPr>
          <w:b/>
          <w:sz w:val="36"/>
        </w:rPr>
        <w:t xml:space="preserve">Six High-Resolution Satellite </w:t>
      </w:r>
      <w:r w:rsidRPr="00D65E9E">
        <w:rPr>
          <w:b/>
          <w:sz w:val="36"/>
        </w:rPr>
        <w:t xml:space="preserve">and </w:t>
      </w:r>
      <w:r w:rsidR="00367671" w:rsidRPr="00D65E9E">
        <w:rPr>
          <w:b/>
          <w:sz w:val="36"/>
        </w:rPr>
        <w:t>Ground-Based Precipitation Products</w:t>
      </w:r>
      <w:r w:rsidRPr="00D65E9E">
        <w:rPr>
          <w:b/>
          <w:sz w:val="36"/>
        </w:rPr>
        <w:t xml:space="preserve"> over Malaysia</w:t>
      </w:r>
      <w:r w:rsidR="002E6A16">
        <w:rPr>
          <w:b/>
          <w:sz w:val="36"/>
        </w:rPr>
        <w:t>.</w:t>
      </w:r>
      <w:r w:rsidR="002E6A16" w:rsidRPr="002E6A16">
        <w:rPr>
          <w:b/>
          <w:i/>
          <w:sz w:val="36"/>
        </w:rPr>
        <w:t xml:space="preserve"> Remote Sens.</w:t>
      </w:r>
      <w:r w:rsidR="002E6A16">
        <w:rPr>
          <w:b/>
          <w:sz w:val="36"/>
        </w:rPr>
        <w:t xml:space="preserve"> 2015, </w:t>
      </w:r>
      <w:r w:rsidR="002E6A16" w:rsidRPr="009F0D87">
        <w:rPr>
          <w:b/>
          <w:i/>
          <w:sz w:val="36"/>
        </w:rPr>
        <w:t>7</w:t>
      </w:r>
      <w:r w:rsidR="002E6A16">
        <w:rPr>
          <w:b/>
          <w:sz w:val="36"/>
        </w:rPr>
        <w:t xml:space="preserve">, </w:t>
      </w:r>
      <w:r w:rsidR="002E6A16">
        <w:rPr>
          <w:b/>
          <w:sz w:val="36"/>
        </w:rPr>
        <w:br/>
      </w:r>
      <w:r w:rsidR="009F0D87" w:rsidRPr="007D2EED">
        <w:rPr>
          <w:b/>
          <w:sz w:val="36"/>
        </w:rPr>
        <w:t>1</w:t>
      </w:r>
      <w:r w:rsidR="007D2EED" w:rsidRPr="007D2EED">
        <w:rPr>
          <w:b/>
          <w:sz w:val="36"/>
        </w:rPr>
        <w:t>504</w:t>
      </w:r>
      <w:r w:rsidR="009F0D87" w:rsidRPr="007D2EED">
        <w:rPr>
          <w:b/>
          <w:sz w:val="36"/>
        </w:rPr>
        <w:t>–</w:t>
      </w:r>
      <w:r w:rsidR="007D2EED" w:rsidRPr="007D2EED">
        <w:rPr>
          <w:b/>
          <w:sz w:val="36"/>
        </w:rPr>
        <w:t>1528</w:t>
      </w:r>
      <w:r w:rsidR="002E6A16" w:rsidRPr="007D2EED">
        <w:rPr>
          <w:b/>
          <w:sz w:val="36"/>
        </w:rPr>
        <w:t>.</w:t>
      </w:r>
    </w:p>
    <w:p w14:paraId="22F30891" w14:textId="0894C437" w:rsidR="00C30C50" w:rsidRPr="00D65E9E" w:rsidRDefault="00C30C50" w:rsidP="00B470A9">
      <w:pPr>
        <w:adjustRightInd w:val="0"/>
        <w:snapToGrid w:val="0"/>
        <w:spacing w:after="240"/>
        <w:jc w:val="left"/>
        <w:rPr>
          <w:b/>
        </w:rPr>
      </w:pPr>
      <w:proofErr w:type="spellStart"/>
      <w:r w:rsidRPr="00D65E9E">
        <w:rPr>
          <w:b/>
        </w:rPr>
        <w:t>Mou</w:t>
      </w:r>
      <w:proofErr w:type="spellEnd"/>
      <w:r w:rsidR="00E96DC4" w:rsidRPr="00D65E9E">
        <w:rPr>
          <w:b/>
        </w:rPr>
        <w:t xml:space="preserve"> </w:t>
      </w:r>
      <w:r w:rsidRPr="00D65E9E">
        <w:rPr>
          <w:b/>
        </w:rPr>
        <w:t xml:space="preserve">Leong Tan </w:t>
      </w:r>
      <w:r w:rsidRPr="00D65E9E">
        <w:rPr>
          <w:b/>
          <w:szCs w:val="24"/>
          <w:vertAlign w:val="superscript"/>
        </w:rPr>
        <w:t>1,</w:t>
      </w:r>
      <w:r w:rsidRPr="00D65E9E">
        <w:rPr>
          <w:b/>
          <w:szCs w:val="24"/>
        </w:rPr>
        <w:t>*</w:t>
      </w:r>
      <w:r w:rsidRPr="00D65E9E">
        <w:rPr>
          <w:b/>
        </w:rPr>
        <w:t xml:space="preserve">, Ab </w:t>
      </w:r>
      <w:proofErr w:type="spellStart"/>
      <w:r w:rsidRPr="00D65E9E">
        <w:rPr>
          <w:b/>
        </w:rPr>
        <w:t>Latif</w:t>
      </w:r>
      <w:proofErr w:type="spellEnd"/>
      <w:r w:rsidRPr="00D65E9E">
        <w:rPr>
          <w:b/>
        </w:rPr>
        <w:t xml:space="preserve"> Ibrahim </w:t>
      </w:r>
      <w:r w:rsidRPr="00D65E9E">
        <w:rPr>
          <w:b/>
          <w:szCs w:val="24"/>
          <w:vertAlign w:val="superscript"/>
        </w:rPr>
        <w:t>1,</w:t>
      </w:r>
      <w:r w:rsidRPr="00D65E9E">
        <w:rPr>
          <w:b/>
          <w:szCs w:val="24"/>
        </w:rPr>
        <w:t>*</w:t>
      </w:r>
      <w:r w:rsidRPr="00D65E9E">
        <w:rPr>
          <w:b/>
        </w:rPr>
        <w:t xml:space="preserve">, Zheng </w:t>
      </w:r>
      <w:proofErr w:type="spellStart"/>
      <w:r w:rsidRPr="00D65E9E">
        <w:rPr>
          <w:b/>
        </w:rPr>
        <w:t>Duan</w:t>
      </w:r>
      <w:proofErr w:type="spellEnd"/>
      <w:r w:rsidRPr="00D65E9E">
        <w:rPr>
          <w:b/>
        </w:rPr>
        <w:t xml:space="preserve"> </w:t>
      </w:r>
      <w:r w:rsidRPr="00D65E9E">
        <w:rPr>
          <w:b/>
          <w:szCs w:val="24"/>
          <w:vertAlign w:val="superscript"/>
        </w:rPr>
        <w:t>2</w:t>
      </w:r>
      <w:r w:rsidRPr="00D65E9E">
        <w:rPr>
          <w:b/>
          <w:szCs w:val="24"/>
        </w:rPr>
        <w:t xml:space="preserve">, Arthur P </w:t>
      </w:r>
      <w:proofErr w:type="spellStart"/>
      <w:r w:rsidRPr="00D65E9E">
        <w:rPr>
          <w:b/>
          <w:szCs w:val="24"/>
        </w:rPr>
        <w:t>Cracknell</w:t>
      </w:r>
      <w:proofErr w:type="spellEnd"/>
      <w:r w:rsidRPr="00D65E9E">
        <w:rPr>
          <w:b/>
          <w:szCs w:val="24"/>
        </w:rPr>
        <w:t xml:space="preserve"> </w:t>
      </w:r>
      <w:r w:rsidRPr="00D65E9E">
        <w:rPr>
          <w:b/>
          <w:szCs w:val="24"/>
          <w:vertAlign w:val="superscript"/>
        </w:rPr>
        <w:t>3</w:t>
      </w:r>
      <w:r w:rsidRPr="00D65E9E">
        <w:rPr>
          <w:b/>
          <w:szCs w:val="24"/>
        </w:rPr>
        <w:t xml:space="preserve"> </w:t>
      </w:r>
      <w:r w:rsidR="009C3D6C" w:rsidRPr="00D65E9E">
        <w:rPr>
          <w:b/>
          <w:szCs w:val="24"/>
        </w:rPr>
        <w:br/>
      </w:r>
      <w:r w:rsidRPr="00D65E9E">
        <w:rPr>
          <w:b/>
        </w:rPr>
        <w:t xml:space="preserve">and Vincent </w:t>
      </w:r>
      <w:proofErr w:type="spellStart"/>
      <w:r w:rsidRPr="00D65E9E">
        <w:rPr>
          <w:b/>
        </w:rPr>
        <w:t>Chaplot</w:t>
      </w:r>
      <w:proofErr w:type="spellEnd"/>
      <w:r w:rsidRPr="00D65E9E">
        <w:rPr>
          <w:b/>
        </w:rPr>
        <w:t xml:space="preserve"> </w:t>
      </w:r>
      <w:r w:rsidRPr="00D65E9E">
        <w:rPr>
          <w:b/>
          <w:szCs w:val="24"/>
          <w:vertAlign w:val="superscript"/>
        </w:rPr>
        <w:t>4</w:t>
      </w:r>
    </w:p>
    <w:p w14:paraId="609C6656" w14:textId="000C9D8B" w:rsidR="00C30C50" w:rsidRPr="00D65E9E" w:rsidRDefault="00C30C50" w:rsidP="00975DCE">
      <w:pPr>
        <w:adjustRightInd w:val="0"/>
        <w:snapToGrid w:val="0"/>
        <w:ind w:left="284" w:hanging="284"/>
        <w:jc w:val="left"/>
        <w:rPr>
          <w:szCs w:val="24"/>
        </w:rPr>
      </w:pPr>
      <w:r w:rsidRPr="00D65E9E">
        <w:rPr>
          <w:vertAlign w:val="superscript"/>
        </w:rPr>
        <w:t>1</w:t>
      </w:r>
      <w:r w:rsidRPr="00D65E9E">
        <w:tab/>
      </w:r>
      <w:r w:rsidRPr="00D65E9E">
        <w:rPr>
          <w:szCs w:val="24"/>
        </w:rPr>
        <w:t>Institute of Geospatial Science and Technology (</w:t>
      </w:r>
      <w:proofErr w:type="spellStart"/>
      <w:r w:rsidRPr="00D65E9E">
        <w:rPr>
          <w:szCs w:val="24"/>
        </w:rPr>
        <w:t>INSTeG</w:t>
      </w:r>
      <w:proofErr w:type="spellEnd"/>
      <w:r w:rsidRPr="00D65E9E">
        <w:rPr>
          <w:szCs w:val="24"/>
        </w:rPr>
        <w:t xml:space="preserve">), </w:t>
      </w:r>
      <w:proofErr w:type="spellStart"/>
      <w:r w:rsidRPr="00D65E9E">
        <w:rPr>
          <w:szCs w:val="24"/>
        </w:rPr>
        <w:t>Universiti</w:t>
      </w:r>
      <w:proofErr w:type="spellEnd"/>
      <w:r w:rsidRPr="00D65E9E">
        <w:rPr>
          <w:szCs w:val="24"/>
        </w:rPr>
        <w:t xml:space="preserve"> </w:t>
      </w:r>
      <w:proofErr w:type="spellStart"/>
      <w:r w:rsidRPr="00D65E9E">
        <w:rPr>
          <w:szCs w:val="24"/>
        </w:rPr>
        <w:t>Teknologi</w:t>
      </w:r>
      <w:proofErr w:type="spellEnd"/>
      <w:r w:rsidRPr="00D65E9E">
        <w:rPr>
          <w:szCs w:val="24"/>
        </w:rPr>
        <w:t xml:space="preserve"> Malaysia, </w:t>
      </w:r>
      <w:r w:rsidR="00367671" w:rsidRPr="00D65E9E">
        <w:rPr>
          <w:szCs w:val="24"/>
        </w:rPr>
        <w:br/>
      </w:r>
      <w:r w:rsidRPr="00D65E9E">
        <w:rPr>
          <w:szCs w:val="24"/>
        </w:rPr>
        <w:t xml:space="preserve">81310 UTM </w:t>
      </w:r>
      <w:proofErr w:type="spellStart"/>
      <w:r w:rsidRPr="00D65E9E">
        <w:rPr>
          <w:szCs w:val="24"/>
        </w:rPr>
        <w:t>Skudai</w:t>
      </w:r>
      <w:proofErr w:type="spellEnd"/>
      <w:r w:rsidRPr="00D65E9E">
        <w:rPr>
          <w:szCs w:val="24"/>
        </w:rPr>
        <w:t xml:space="preserve">, Johor </w:t>
      </w:r>
      <w:proofErr w:type="spellStart"/>
      <w:r w:rsidRPr="00D65E9E">
        <w:rPr>
          <w:szCs w:val="24"/>
        </w:rPr>
        <w:t>Bahru</w:t>
      </w:r>
      <w:proofErr w:type="spellEnd"/>
      <w:r w:rsidRPr="00D65E9E">
        <w:rPr>
          <w:szCs w:val="24"/>
        </w:rPr>
        <w:t>, Malaysia</w:t>
      </w:r>
    </w:p>
    <w:p w14:paraId="31B154E1" w14:textId="2BC14639" w:rsidR="00C30C50" w:rsidRPr="00D65E9E" w:rsidRDefault="00C30C50" w:rsidP="00B470A9">
      <w:pPr>
        <w:adjustRightInd w:val="0"/>
        <w:snapToGrid w:val="0"/>
        <w:ind w:left="284" w:hanging="284"/>
        <w:jc w:val="left"/>
        <w:rPr>
          <w:szCs w:val="24"/>
        </w:rPr>
      </w:pPr>
      <w:r w:rsidRPr="00D65E9E">
        <w:rPr>
          <w:szCs w:val="24"/>
          <w:vertAlign w:val="superscript"/>
        </w:rPr>
        <w:t>2</w:t>
      </w:r>
      <w:r w:rsidRPr="00D65E9E">
        <w:rPr>
          <w:szCs w:val="24"/>
        </w:rPr>
        <w:tab/>
        <w:t xml:space="preserve">Delft University of Technology, </w:t>
      </w:r>
      <w:proofErr w:type="spellStart"/>
      <w:r w:rsidRPr="00D65E9E">
        <w:rPr>
          <w:szCs w:val="24"/>
        </w:rPr>
        <w:t>Stevinweg</w:t>
      </w:r>
      <w:proofErr w:type="spellEnd"/>
      <w:r w:rsidRPr="00D65E9E">
        <w:rPr>
          <w:szCs w:val="24"/>
        </w:rPr>
        <w:t xml:space="preserve"> 1, 2628 CN Delft, The Netherlands; </w:t>
      </w:r>
      <w:r w:rsidR="00975DCE" w:rsidRPr="00D65E9E">
        <w:rPr>
          <w:szCs w:val="24"/>
        </w:rPr>
        <w:br/>
      </w:r>
      <w:r w:rsidRPr="00D65E9E">
        <w:rPr>
          <w:szCs w:val="24"/>
        </w:rPr>
        <w:t xml:space="preserve">E-Mail: </w:t>
      </w:r>
      <w:r w:rsidRPr="00D65E9E">
        <w:t>duanzheng2008@gmail.com</w:t>
      </w:r>
    </w:p>
    <w:p w14:paraId="7EB8ED1C" w14:textId="61923488" w:rsidR="00C30C50" w:rsidRPr="00D65E9E" w:rsidRDefault="00C30C50" w:rsidP="00B470A9">
      <w:pPr>
        <w:adjustRightInd w:val="0"/>
        <w:snapToGrid w:val="0"/>
        <w:ind w:left="284" w:hanging="284"/>
        <w:jc w:val="left"/>
        <w:rPr>
          <w:szCs w:val="24"/>
        </w:rPr>
      </w:pPr>
      <w:r w:rsidRPr="00D65E9E">
        <w:rPr>
          <w:szCs w:val="24"/>
          <w:vertAlign w:val="superscript"/>
        </w:rPr>
        <w:t>3</w:t>
      </w:r>
      <w:r w:rsidR="00975DCE" w:rsidRPr="00D65E9E">
        <w:rPr>
          <w:szCs w:val="24"/>
        </w:rPr>
        <w:tab/>
      </w:r>
      <w:r w:rsidRPr="00D65E9E">
        <w:rPr>
          <w:szCs w:val="24"/>
        </w:rPr>
        <w:t xml:space="preserve">School of Engineering, Physics and Mathematics, University of Dundee, Dundee DDI 4HN, UK; </w:t>
      </w:r>
      <w:r w:rsidR="00975DCE" w:rsidRPr="00D65E9E">
        <w:rPr>
          <w:szCs w:val="24"/>
        </w:rPr>
        <w:br/>
      </w:r>
      <w:r w:rsidRPr="00D65E9E">
        <w:rPr>
          <w:szCs w:val="24"/>
        </w:rPr>
        <w:t xml:space="preserve">E-Mail: </w:t>
      </w:r>
      <w:r w:rsidRPr="00D65E9E">
        <w:rPr>
          <w:color w:val="auto"/>
          <w:szCs w:val="24"/>
        </w:rPr>
        <w:t>apcracknell774787@yahoo.co.</w:t>
      </w:r>
      <w:r w:rsidRPr="00D65E9E">
        <w:rPr>
          <w:szCs w:val="24"/>
        </w:rPr>
        <w:t>uk</w:t>
      </w:r>
    </w:p>
    <w:p w14:paraId="176D38CB" w14:textId="6AA6DD6B" w:rsidR="00C30C50" w:rsidRPr="00D65E9E" w:rsidRDefault="00C30C50" w:rsidP="00975DCE">
      <w:pPr>
        <w:adjustRightInd w:val="0"/>
        <w:snapToGrid w:val="0"/>
        <w:ind w:left="284" w:hanging="284"/>
        <w:jc w:val="left"/>
        <w:rPr>
          <w:szCs w:val="24"/>
        </w:rPr>
      </w:pPr>
      <w:r w:rsidRPr="00D65E9E">
        <w:rPr>
          <w:szCs w:val="24"/>
          <w:vertAlign w:val="superscript"/>
        </w:rPr>
        <w:t>4</w:t>
      </w:r>
      <w:r w:rsidRPr="00D65E9E">
        <w:rPr>
          <w:szCs w:val="24"/>
        </w:rPr>
        <w:tab/>
      </w:r>
      <w:proofErr w:type="spellStart"/>
      <w:r w:rsidR="00DA3C9A" w:rsidRPr="00D65E9E">
        <w:rPr>
          <w:color w:val="222222"/>
          <w:szCs w:val="24"/>
          <w:shd w:val="clear" w:color="auto" w:fill="FFFFFF"/>
        </w:rPr>
        <w:t>Laboratoire</w:t>
      </w:r>
      <w:proofErr w:type="spellEnd"/>
      <w:r w:rsidR="00DA3C9A" w:rsidRPr="00D65E9E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="00DA3C9A" w:rsidRPr="00D65E9E">
        <w:rPr>
          <w:color w:val="222222"/>
          <w:szCs w:val="24"/>
          <w:shd w:val="clear" w:color="auto" w:fill="FFFFFF"/>
        </w:rPr>
        <w:t>d'Océanographie</w:t>
      </w:r>
      <w:proofErr w:type="spellEnd"/>
      <w:r w:rsidR="00DA3C9A" w:rsidRPr="00D65E9E">
        <w:rPr>
          <w:color w:val="222222"/>
          <w:szCs w:val="24"/>
          <w:shd w:val="clear" w:color="auto" w:fill="FFFFFF"/>
        </w:rPr>
        <w:t xml:space="preserve"> </w:t>
      </w:r>
      <w:proofErr w:type="gramStart"/>
      <w:r w:rsidR="00DA3C9A" w:rsidRPr="00D65E9E">
        <w:rPr>
          <w:color w:val="222222"/>
          <w:szCs w:val="24"/>
          <w:shd w:val="clear" w:color="auto" w:fill="FFFFFF"/>
        </w:rPr>
        <w:t>et</w:t>
      </w:r>
      <w:proofErr w:type="gramEnd"/>
      <w:r w:rsidR="00DA3C9A" w:rsidRPr="00D65E9E">
        <w:rPr>
          <w:color w:val="222222"/>
          <w:szCs w:val="24"/>
          <w:shd w:val="clear" w:color="auto" w:fill="FFFFFF"/>
        </w:rPr>
        <w:t xml:space="preserve"> du </w:t>
      </w:r>
      <w:proofErr w:type="spellStart"/>
      <w:r w:rsidR="00DA3C9A" w:rsidRPr="00D65E9E">
        <w:rPr>
          <w:color w:val="222222"/>
          <w:szCs w:val="24"/>
          <w:shd w:val="clear" w:color="auto" w:fill="FFFFFF"/>
        </w:rPr>
        <w:t>Climat</w:t>
      </w:r>
      <w:proofErr w:type="spellEnd"/>
      <w:r w:rsidR="00DA3C9A" w:rsidRPr="00D65E9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r w:rsidRPr="00D65E9E">
        <w:rPr>
          <w:szCs w:val="24"/>
        </w:rPr>
        <w:t>LOCEAN</w:t>
      </w:r>
      <w:r w:rsidR="00DA3C9A" w:rsidRPr="00D65E9E">
        <w:rPr>
          <w:szCs w:val="24"/>
        </w:rPr>
        <w:t>)</w:t>
      </w:r>
      <w:r w:rsidRPr="00D65E9E">
        <w:rPr>
          <w:szCs w:val="24"/>
        </w:rPr>
        <w:t>, U</w:t>
      </w:r>
      <w:r w:rsidR="00DA3C9A" w:rsidRPr="00D65E9E">
        <w:rPr>
          <w:szCs w:val="24"/>
        </w:rPr>
        <w:t xml:space="preserve">MR </w:t>
      </w:r>
      <w:r w:rsidRPr="00D65E9E">
        <w:rPr>
          <w:szCs w:val="24"/>
        </w:rPr>
        <w:t>7159 CNRS/IRD/</w:t>
      </w:r>
      <w:r w:rsidR="001B6BE9" w:rsidRPr="00D65E9E">
        <w:rPr>
          <w:szCs w:val="24"/>
        </w:rPr>
        <w:t>UPMC</w:t>
      </w:r>
      <w:r w:rsidRPr="00D65E9E">
        <w:rPr>
          <w:szCs w:val="24"/>
        </w:rPr>
        <w:t>/MNHN</w:t>
      </w:r>
      <w:r w:rsidR="001B6BE9" w:rsidRPr="00D65E9E">
        <w:rPr>
          <w:szCs w:val="24"/>
          <w:lang w:eastAsia="en-US"/>
        </w:rPr>
        <w:t xml:space="preserve">, </w:t>
      </w:r>
      <w:proofErr w:type="spellStart"/>
      <w:r w:rsidRPr="00D65E9E">
        <w:rPr>
          <w:szCs w:val="24"/>
          <w:lang w:eastAsia="en-US"/>
        </w:rPr>
        <w:t>boîte</w:t>
      </w:r>
      <w:proofErr w:type="spellEnd"/>
      <w:r w:rsidRPr="00D65E9E">
        <w:rPr>
          <w:szCs w:val="24"/>
          <w:lang w:eastAsia="en-US"/>
        </w:rPr>
        <w:t xml:space="preserve"> 100, 4, place </w:t>
      </w:r>
      <w:proofErr w:type="spellStart"/>
      <w:r w:rsidRPr="00D65E9E">
        <w:rPr>
          <w:szCs w:val="24"/>
          <w:lang w:eastAsia="en-US"/>
        </w:rPr>
        <w:t>Jussieu</w:t>
      </w:r>
      <w:proofErr w:type="spellEnd"/>
      <w:r w:rsidRPr="00D65E9E">
        <w:rPr>
          <w:szCs w:val="24"/>
          <w:lang w:eastAsia="en-US"/>
        </w:rPr>
        <w:t xml:space="preserve">, </w:t>
      </w:r>
      <w:r w:rsidRPr="00D65E9E">
        <w:rPr>
          <w:szCs w:val="24"/>
        </w:rPr>
        <w:t>75252 P</w:t>
      </w:r>
      <w:r w:rsidR="001B6BE9" w:rsidRPr="00D65E9E">
        <w:rPr>
          <w:szCs w:val="24"/>
        </w:rPr>
        <w:t>ARIS</w:t>
      </w:r>
      <w:r w:rsidRPr="00D65E9E">
        <w:rPr>
          <w:szCs w:val="24"/>
        </w:rPr>
        <w:t xml:space="preserve"> </w:t>
      </w:r>
      <w:proofErr w:type="spellStart"/>
      <w:r w:rsidRPr="00D65E9E">
        <w:rPr>
          <w:szCs w:val="24"/>
        </w:rPr>
        <w:t>Cedex</w:t>
      </w:r>
      <w:proofErr w:type="spellEnd"/>
      <w:r w:rsidRPr="00D65E9E">
        <w:rPr>
          <w:szCs w:val="24"/>
        </w:rPr>
        <w:t xml:space="preserve"> 05, France; E-Mail: chaplot@ird.fr</w:t>
      </w:r>
    </w:p>
    <w:p w14:paraId="542893B2" w14:textId="425F1F4D" w:rsidR="00C30C50" w:rsidRPr="00D65E9E" w:rsidRDefault="00C30C50" w:rsidP="00975DCE">
      <w:pPr>
        <w:adjustRightInd w:val="0"/>
        <w:snapToGrid w:val="0"/>
        <w:spacing w:before="240"/>
        <w:ind w:left="284" w:hanging="284"/>
        <w:jc w:val="left"/>
      </w:pPr>
      <w:r w:rsidRPr="00D65E9E">
        <w:rPr>
          <w:b/>
        </w:rPr>
        <w:t>*</w:t>
      </w:r>
      <w:r w:rsidRPr="00D65E9E">
        <w:tab/>
        <w:t>Author to whom correspondence should be addressed; E-Mail</w:t>
      </w:r>
      <w:r w:rsidR="00975DCE" w:rsidRPr="00D65E9E">
        <w:t>s</w:t>
      </w:r>
      <w:r w:rsidRPr="00D65E9E">
        <w:t xml:space="preserve">: </w:t>
      </w:r>
      <w:r w:rsidR="00975DCE" w:rsidRPr="00D65E9E">
        <w:t>mouleong@gmail.com (M.</w:t>
      </w:r>
      <w:r w:rsidR="001B6BE9" w:rsidRPr="00D65E9E">
        <w:t>L.</w:t>
      </w:r>
      <w:r w:rsidR="00975DCE" w:rsidRPr="00D65E9E">
        <w:t>T.)</w:t>
      </w:r>
      <w:r w:rsidRPr="00D65E9E">
        <w:t>;</w:t>
      </w:r>
      <w:r w:rsidR="001B6BE9" w:rsidRPr="00D65E9E">
        <w:t xml:space="preserve"> </w:t>
      </w:r>
      <w:r w:rsidR="00975DCE" w:rsidRPr="00D65E9E">
        <w:t>ablatif@utm.my</w:t>
      </w:r>
      <w:r w:rsidR="00975DCE" w:rsidRPr="00D65E9E">
        <w:rPr>
          <w:szCs w:val="24"/>
        </w:rPr>
        <w:t xml:space="preserve"> (A.L.I.)</w:t>
      </w:r>
      <w:r w:rsidRPr="00D65E9E">
        <w:rPr>
          <w:szCs w:val="24"/>
        </w:rPr>
        <w:t xml:space="preserve">; </w:t>
      </w:r>
      <w:r w:rsidRPr="00D65E9E">
        <w:t>Tel.: +60</w:t>
      </w:r>
      <w:r w:rsidR="00706CC1" w:rsidRPr="00D65E9E">
        <w:t>-</w:t>
      </w:r>
      <w:r w:rsidRPr="00D65E9E">
        <w:t>7</w:t>
      </w:r>
      <w:r w:rsidR="001B6BE9" w:rsidRPr="00D65E9E">
        <w:t>555</w:t>
      </w:r>
      <w:r w:rsidR="00706CC1" w:rsidRPr="00D65E9E">
        <w:t>-</w:t>
      </w:r>
      <w:r w:rsidR="001B6BE9" w:rsidRPr="00D65E9E">
        <w:t xml:space="preserve">7661 </w:t>
      </w:r>
      <w:r w:rsidR="001B6BE9" w:rsidRPr="00D65E9E">
        <w:rPr>
          <w:szCs w:val="24"/>
        </w:rPr>
        <w:t>(A.L.I.)</w:t>
      </w:r>
      <w:r w:rsidRPr="00D65E9E">
        <w:t>; Fax: +60</w:t>
      </w:r>
      <w:r w:rsidR="00706CC1" w:rsidRPr="00D65E9E">
        <w:t>-</w:t>
      </w:r>
      <w:r w:rsidRPr="00D65E9E">
        <w:t>7555</w:t>
      </w:r>
      <w:r w:rsidR="00706CC1" w:rsidRPr="00D65E9E">
        <w:t>-</w:t>
      </w:r>
      <w:r w:rsidRPr="00D65E9E">
        <w:t>7662</w:t>
      </w:r>
      <w:r w:rsidR="001B6BE9" w:rsidRPr="00D65E9E">
        <w:t xml:space="preserve"> </w:t>
      </w:r>
      <w:r w:rsidR="001B6BE9" w:rsidRPr="00D65E9E">
        <w:rPr>
          <w:szCs w:val="24"/>
        </w:rPr>
        <w:t>(A.L.I.)</w:t>
      </w:r>
      <w:r w:rsidR="00975DCE" w:rsidRPr="00D65E9E">
        <w:t>.</w:t>
      </w:r>
    </w:p>
    <w:p w14:paraId="33B6E63C" w14:textId="4677AD7A" w:rsidR="00C30C50" w:rsidRPr="00D65E9E" w:rsidRDefault="00975DCE" w:rsidP="00B470A9">
      <w:pPr>
        <w:adjustRightInd w:val="0"/>
        <w:snapToGrid w:val="0"/>
        <w:spacing w:before="240"/>
        <w:jc w:val="left"/>
        <w:rPr>
          <w:i/>
        </w:rPr>
      </w:pPr>
      <w:r w:rsidRPr="00D65E9E">
        <w:t>Aca</w:t>
      </w:r>
      <w:r w:rsidR="00EF79BA" w:rsidRPr="00D65E9E">
        <w:t>d</w:t>
      </w:r>
      <w:r w:rsidRPr="00D65E9E">
        <w:t>emic Editor</w:t>
      </w:r>
      <w:r w:rsidR="001A2B62" w:rsidRPr="00D65E9E">
        <w:t>s</w:t>
      </w:r>
      <w:r w:rsidR="00C30C50" w:rsidRPr="00D65E9E">
        <w:t xml:space="preserve">: </w:t>
      </w:r>
      <w:r w:rsidR="001A2B62" w:rsidRPr="00D65E9E">
        <w:t xml:space="preserve">Xin Li, </w:t>
      </w:r>
      <w:proofErr w:type="spellStart"/>
      <w:r w:rsidR="001A2B62" w:rsidRPr="00D65E9E">
        <w:t>Yuei</w:t>
      </w:r>
      <w:proofErr w:type="spellEnd"/>
      <w:r w:rsidR="001A2B62" w:rsidRPr="00D65E9E">
        <w:t>-</w:t>
      </w:r>
      <w:proofErr w:type="gramStart"/>
      <w:r w:rsidR="001A2B62" w:rsidRPr="00D65E9E">
        <w:t>An</w:t>
      </w:r>
      <w:proofErr w:type="gramEnd"/>
      <w:r w:rsidR="001A2B62" w:rsidRPr="00D65E9E">
        <w:t xml:space="preserve"> </w:t>
      </w:r>
      <w:proofErr w:type="spellStart"/>
      <w:r w:rsidR="001A2B62" w:rsidRPr="00D65E9E">
        <w:t>Liou</w:t>
      </w:r>
      <w:proofErr w:type="spellEnd"/>
      <w:r w:rsidR="001A2B62" w:rsidRPr="00D65E9E">
        <w:t xml:space="preserve">, </w:t>
      </w:r>
      <w:proofErr w:type="spellStart"/>
      <w:r w:rsidR="001A2B62" w:rsidRPr="00D65E9E">
        <w:t>Qinhuo</w:t>
      </w:r>
      <w:proofErr w:type="spellEnd"/>
      <w:r w:rsidR="001A2B62" w:rsidRPr="00D65E9E">
        <w:t xml:space="preserve"> Liu and Prasad S. </w:t>
      </w:r>
      <w:proofErr w:type="spellStart"/>
      <w:r w:rsidR="001A2B62" w:rsidRPr="00D65E9E">
        <w:t>Thenkabail</w:t>
      </w:r>
      <w:proofErr w:type="spellEnd"/>
    </w:p>
    <w:p w14:paraId="0AAB6C15" w14:textId="4FB04A50" w:rsidR="00C30C50" w:rsidRPr="00D65E9E" w:rsidRDefault="00C30C50" w:rsidP="00975DCE">
      <w:pPr>
        <w:pStyle w:val="Mreceived"/>
        <w:adjustRightInd w:val="0"/>
        <w:snapToGrid w:val="0"/>
      </w:pPr>
      <w:r w:rsidRPr="00D65E9E">
        <w:t xml:space="preserve">Received: </w:t>
      </w:r>
      <w:r w:rsidR="00E1623B" w:rsidRPr="00D65E9E">
        <w:t xml:space="preserve">9 October 2014 </w:t>
      </w:r>
      <w:r w:rsidRPr="00D65E9E">
        <w:t xml:space="preserve">/ Accepted: </w:t>
      </w:r>
      <w:r w:rsidR="00E1623B" w:rsidRPr="00D65E9E">
        <w:t xml:space="preserve">16 January 2015 </w:t>
      </w:r>
      <w:r w:rsidRPr="00D65E9E">
        <w:t xml:space="preserve">/ Published: </w:t>
      </w:r>
      <w:r w:rsidR="007D2EED">
        <w:t>29 January 2015</w:t>
      </w:r>
    </w:p>
    <w:p w14:paraId="6D5E24C3" w14:textId="77777777" w:rsidR="00C30C50" w:rsidRPr="00D65E9E" w:rsidRDefault="00C30C50" w:rsidP="00B470A9">
      <w:pPr>
        <w:pStyle w:val="Mline1"/>
        <w:pBdr>
          <w:bottom w:val="single" w:sz="4" w:space="1" w:color="auto"/>
        </w:pBdr>
        <w:adjustRightInd w:val="0"/>
        <w:snapToGrid w:val="0"/>
      </w:pPr>
    </w:p>
    <w:p w14:paraId="429D5DEC" w14:textId="77777777" w:rsidR="002E6A16" w:rsidRPr="00003A3F" w:rsidRDefault="002E6A16" w:rsidP="004B3835">
      <w:pPr>
        <w:pStyle w:val="MText"/>
        <w:adjustRightInd w:val="0"/>
        <w:snapToGrid w:val="0"/>
        <w:spacing w:before="480"/>
        <w:rPr>
          <w:color w:val="auto"/>
        </w:rPr>
      </w:pPr>
      <w:r w:rsidRPr="00003A3F">
        <w:rPr>
          <w:color w:val="auto"/>
        </w:rPr>
        <w:t>The equations of coefficient of determination (R</w:t>
      </w:r>
      <w:r w:rsidRPr="00003A3F">
        <w:rPr>
          <w:color w:val="auto"/>
          <w:vertAlign w:val="superscript"/>
        </w:rPr>
        <w:t>2</w:t>
      </w:r>
      <w:r w:rsidRPr="00003A3F">
        <w:rPr>
          <w:color w:val="auto"/>
        </w:rPr>
        <w:t>, Equation (1))</w:t>
      </w:r>
      <w:r>
        <w:rPr>
          <w:color w:val="auto"/>
        </w:rPr>
        <w:t>,</w:t>
      </w:r>
      <w:r w:rsidRPr="00003A3F">
        <w:rPr>
          <w:color w:val="auto"/>
        </w:rPr>
        <w:t xml:space="preserve"> root mean square error (RMSE, Equation (2))</w:t>
      </w:r>
      <w:r>
        <w:rPr>
          <w:color w:val="auto"/>
        </w:rPr>
        <w:t xml:space="preserve">, </w:t>
      </w:r>
      <w:r w:rsidRPr="00003A3F">
        <w:rPr>
          <w:color w:val="auto"/>
        </w:rPr>
        <w:t>mean error (ME, Equation (3)), mean absolute error (MAE, Equation (4))</w:t>
      </w:r>
      <w:r>
        <w:rPr>
          <w:color w:val="auto"/>
        </w:rPr>
        <w:t>,</w:t>
      </w:r>
      <w:r w:rsidRPr="00003A3F">
        <w:rPr>
          <w:color w:val="auto"/>
        </w:rPr>
        <w:t xml:space="preserve"> and relative bias (RB, Equation (5))</w:t>
      </w:r>
      <w:r>
        <w:rPr>
          <w:color w:val="auto"/>
        </w:rPr>
        <w:t xml:space="preserve"> </w:t>
      </w:r>
      <w:r w:rsidRPr="00003A3F">
        <w:rPr>
          <w:color w:val="auto"/>
        </w:rPr>
        <w:t>are shown below: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  <w:gridCol w:w="669"/>
      </w:tblGrid>
      <w:tr w:rsidR="002E6A16" w:rsidRPr="005E040F" w14:paraId="4CD3A7DB" w14:textId="77777777" w:rsidTr="003517AD">
        <w:trPr>
          <w:jc w:val="center"/>
        </w:trPr>
        <w:tc>
          <w:tcPr>
            <w:tcW w:w="4668" w:type="pct"/>
            <w:vAlign w:val="center"/>
          </w:tcPr>
          <w:p w14:paraId="2A2905AC" w14:textId="77777777" w:rsidR="002E6A16" w:rsidRPr="005E040F" w:rsidRDefault="002E6A16" w:rsidP="003517AD">
            <w:pPr>
              <w:widowControl w:val="0"/>
              <w:adjustRightInd w:val="0"/>
              <w:snapToGrid w:val="0"/>
              <w:spacing w:before="120" w:after="120"/>
              <w:ind w:left="709"/>
              <w:jc w:val="center"/>
              <w:rPr>
                <w:snapToGrid w:val="0"/>
                <w:color w:val="auto"/>
              </w:rPr>
            </w:pPr>
            <w:r w:rsidRPr="005E040F">
              <w:rPr>
                <w:color w:val="auto"/>
                <w:position w:val="-66"/>
              </w:rPr>
              <w:object w:dxaOrig="3320" w:dyaOrig="1380" w14:anchorId="420ADF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05pt;height:69.3pt" o:ole="">
                  <v:imagedata r:id="rId8" o:title=""/>
                </v:shape>
                <o:OLEObject Type="Embed" ProgID="Equation.DSMT4" ShapeID="_x0000_i1025" DrawAspect="Content" ObjectID="_1484062309" r:id="rId9"/>
              </w:object>
            </w:r>
          </w:p>
        </w:tc>
        <w:tc>
          <w:tcPr>
            <w:tcW w:w="332" w:type="pct"/>
            <w:vAlign w:val="center"/>
          </w:tcPr>
          <w:p w14:paraId="02CB5049" w14:textId="77777777" w:rsidR="002E6A16" w:rsidRPr="005E040F" w:rsidRDefault="002E6A16" w:rsidP="003517AD">
            <w:pPr>
              <w:pStyle w:val="MISSN"/>
              <w:widowControl w:val="0"/>
              <w:adjustRightInd w:val="0"/>
              <w:snapToGrid w:val="0"/>
              <w:spacing w:before="120" w:after="120"/>
              <w:rPr>
                <w:snapToGrid w:val="0"/>
                <w:color w:val="auto"/>
              </w:rPr>
            </w:pPr>
            <w:r w:rsidRPr="005E040F">
              <w:rPr>
                <w:color w:val="auto"/>
              </w:rPr>
              <w:t>(1)</w:t>
            </w:r>
          </w:p>
        </w:tc>
      </w:tr>
      <w:tr w:rsidR="002E6A16" w:rsidRPr="005E040F" w14:paraId="7743AF2D" w14:textId="77777777" w:rsidTr="003517AD">
        <w:trPr>
          <w:jc w:val="center"/>
        </w:trPr>
        <w:tc>
          <w:tcPr>
            <w:tcW w:w="4668" w:type="pct"/>
            <w:vAlign w:val="center"/>
          </w:tcPr>
          <w:p w14:paraId="6EDB6442" w14:textId="77777777" w:rsidR="002E6A16" w:rsidRPr="005E040F" w:rsidRDefault="002E6A16" w:rsidP="003517AD">
            <w:pPr>
              <w:widowControl w:val="0"/>
              <w:adjustRightInd w:val="0"/>
              <w:snapToGrid w:val="0"/>
              <w:spacing w:after="120"/>
              <w:ind w:left="709"/>
              <w:jc w:val="center"/>
              <w:rPr>
                <w:color w:val="auto"/>
              </w:rPr>
            </w:pPr>
            <w:r w:rsidRPr="00003A3F">
              <w:rPr>
                <w:color w:val="auto"/>
                <w:position w:val="-26"/>
              </w:rPr>
              <w:object w:dxaOrig="2360" w:dyaOrig="1020" w14:anchorId="3628C144">
                <v:shape id="_x0000_i1026" type="#_x0000_t75" style="width:117.15pt;height:51.6pt" o:ole="">
                  <v:imagedata r:id="rId10" o:title=""/>
                </v:shape>
                <o:OLEObject Type="Embed" ProgID="Equation.DSMT4" ShapeID="_x0000_i1026" DrawAspect="Content" ObjectID="_1484062310" r:id="rId11"/>
              </w:object>
            </w:r>
          </w:p>
        </w:tc>
        <w:tc>
          <w:tcPr>
            <w:tcW w:w="332" w:type="pct"/>
            <w:vAlign w:val="center"/>
          </w:tcPr>
          <w:p w14:paraId="71A237CD" w14:textId="77777777" w:rsidR="002E6A16" w:rsidRPr="005E040F" w:rsidRDefault="002E6A16" w:rsidP="003517AD">
            <w:pPr>
              <w:pStyle w:val="MISSN"/>
              <w:widowControl w:val="0"/>
              <w:adjustRightInd w:val="0"/>
              <w:snapToGrid w:val="0"/>
              <w:spacing w:after="120"/>
              <w:rPr>
                <w:color w:val="auto"/>
              </w:rPr>
            </w:pPr>
            <w:r w:rsidRPr="005E040F">
              <w:rPr>
                <w:color w:val="auto"/>
              </w:rPr>
              <w:t>(2)</w:t>
            </w:r>
          </w:p>
        </w:tc>
      </w:tr>
      <w:bookmarkStart w:id="0" w:name="_GoBack"/>
      <w:bookmarkEnd w:id="0"/>
      <w:tr w:rsidR="002E6A16" w:rsidRPr="005E040F" w14:paraId="6ADC63A6" w14:textId="77777777" w:rsidTr="003517AD">
        <w:trPr>
          <w:jc w:val="center"/>
        </w:trPr>
        <w:tc>
          <w:tcPr>
            <w:tcW w:w="4668" w:type="pct"/>
            <w:vAlign w:val="center"/>
          </w:tcPr>
          <w:p w14:paraId="7AA44D5A" w14:textId="77777777" w:rsidR="002E6A16" w:rsidRPr="005E040F" w:rsidRDefault="002E6A16" w:rsidP="003517AD">
            <w:pPr>
              <w:widowControl w:val="0"/>
              <w:adjustRightInd w:val="0"/>
              <w:snapToGrid w:val="0"/>
              <w:spacing w:after="120"/>
              <w:ind w:left="709"/>
              <w:jc w:val="center"/>
              <w:rPr>
                <w:color w:val="auto"/>
              </w:rPr>
            </w:pPr>
            <w:r w:rsidRPr="005E040F">
              <w:rPr>
                <w:color w:val="auto"/>
                <w:position w:val="-24"/>
              </w:rPr>
              <w:object w:dxaOrig="1840" w:dyaOrig="960" w14:anchorId="548B218C">
                <v:shape id="_x0000_i1027" type="#_x0000_t75" style="width:90.25pt;height:47.8pt" o:ole="">
                  <v:imagedata r:id="rId12" o:title=""/>
                </v:shape>
                <o:OLEObject Type="Embed" ProgID="Equation.DSMT4" ShapeID="_x0000_i1027" DrawAspect="Content" ObjectID="_1484062311" r:id="rId13"/>
              </w:object>
            </w:r>
          </w:p>
        </w:tc>
        <w:tc>
          <w:tcPr>
            <w:tcW w:w="332" w:type="pct"/>
            <w:vAlign w:val="center"/>
          </w:tcPr>
          <w:p w14:paraId="0C386737" w14:textId="77777777" w:rsidR="002E6A16" w:rsidRPr="005E040F" w:rsidRDefault="002E6A16" w:rsidP="003517AD">
            <w:pPr>
              <w:pStyle w:val="MISSN"/>
              <w:widowControl w:val="0"/>
              <w:adjustRightInd w:val="0"/>
              <w:snapToGrid w:val="0"/>
              <w:spacing w:before="120" w:after="120"/>
              <w:rPr>
                <w:color w:val="auto"/>
              </w:rPr>
            </w:pPr>
            <w:r w:rsidRPr="005E040F">
              <w:rPr>
                <w:color w:val="auto"/>
              </w:rPr>
              <w:t>(3)</w:t>
            </w:r>
          </w:p>
        </w:tc>
      </w:tr>
      <w:tr w:rsidR="002E6A16" w:rsidRPr="005E040F" w14:paraId="01C94519" w14:textId="77777777" w:rsidTr="003517AD">
        <w:trPr>
          <w:jc w:val="center"/>
        </w:trPr>
        <w:tc>
          <w:tcPr>
            <w:tcW w:w="4668" w:type="pct"/>
            <w:vAlign w:val="center"/>
          </w:tcPr>
          <w:p w14:paraId="23E7B9C3" w14:textId="77777777" w:rsidR="002E6A16" w:rsidRPr="005E040F" w:rsidRDefault="002E6A16" w:rsidP="003517AD">
            <w:pPr>
              <w:widowControl w:val="0"/>
              <w:adjustRightInd w:val="0"/>
              <w:snapToGrid w:val="0"/>
              <w:spacing w:after="120"/>
              <w:ind w:left="709"/>
              <w:jc w:val="center"/>
              <w:rPr>
                <w:color w:val="auto"/>
              </w:rPr>
            </w:pPr>
            <w:r w:rsidRPr="005E040F">
              <w:rPr>
                <w:color w:val="auto"/>
                <w:position w:val="-24"/>
              </w:rPr>
              <w:object w:dxaOrig="1880" w:dyaOrig="960" w14:anchorId="7892DB83">
                <v:shape id="_x0000_i1028" type="#_x0000_t75" style="width:95.65pt;height:47.8pt" o:ole="">
                  <v:imagedata r:id="rId14" o:title=""/>
                </v:shape>
                <o:OLEObject Type="Embed" ProgID="Equation.DSMT4" ShapeID="_x0000_i1028" DrawAspect="Content" ObjectID="_1484062312" r:id="rId15"/>
              </w:object>
            </w:r>
          </w:p>
        </w:tc>
        <w:tc>
          <w:tcPr>
            <w:tcW w:w="332" w:type="pct"/>
            <w:vAlign w:val="center"/>
          </w:tcPr>
          <w:p w14:paraId="0BCE3B65" w14:textId="77777777" w:rsidR="002E6A16" w:rsidRPr="005E040F" w:rsidRDefault="002E6A16" w:rsidP="003517AD">
            <w:pPr>
              <w:pStyle w:val="MISSN"/>
              <w:widowControl w:val="0"/>
              <w:adjustRightInd w:val="0"/>
              <w:snapToGrid w:val="0"/>
              <w:spacing w:before="120" w:after="120"/>
              <w:rPr>
                <w:color w:val="auto"/>
              </w:rPr>
            </w:pPr>
            <w:r w:rsidRPr="005E040F">
              <w:rPr>
                <w:color w:val="auto"/>
              </w:rPr>
              <w:t>(4)</w:t>
            </w:r>
          </w:p>
        </w:tc>
      </w:tr>
      <w:tr w:rsidR="002E6A16" w:rsidRPr="005E040F" w14:paraId="2049F43E" w14:textId="77777777" w:rsidTr="003517AD">
        <w:trPr>
          <w:jc w:val="center"/>
        </w:trPr>
        <w:tc>
          <w:tcPr>
            <w:tcW w:w="4668" w:type="pct"/>
            <w:vAlign w:val="center"/>
          </w:tcPr>
          <w:p w14:paraId="216C746D" w14:textId="77777777" w:rsidR="002E6A16" w:rsidRPr="005E040F" w:rsidRDefault="002E6A16" w:rsidP="003517AD">
            <w:pPr>
              <w:widowControl w:val="0"/>
              <w:adjustRightInd w:val="0"/>
              <w:snapToGrid w:val="0"/>
              <w:spacing w:after="120"/>
              <w:ind w:left="709"/>
              <w:jc w:val="center"/>
              <w:rPr>
                <w:color w:val="auto"/>
              </w:rPr>
            </w:pPr>
            <w:r w:rsidRPr="005E040F">
              <w:rPr>
                <w:color w:val="auto"/>
                <w:position w:val="-60"/>
              </w:rPr>
              <w:object w:dxaOrig="2299" w:dyaOrig="1320" w14:anchorId="34FC20C2">
                <v:shape id="_x0000_i1029" type="#_x0000_t75" style="width:113.9pt;height:68.25pt" o:ole="">
                  <v:imagedata r:id="rId16" o:title=""/>
                </v:shape>
                <o:OLEObject Type="Embed" ProgID="Equation.DSMT4" ShapeID="_x0000_i1029" DrawAspect="Content" ObjectID="_1484062313" r:id="rId17"/>
              </w:object>
            </w:r>
            <w:r>
              <w:rPr>
                <w:color w:val="auto"/>
              </w:rPr>
              <w:t>,</w:t>
            </w:r>
          </w:p>
        </w:tc>
        <w:tc>
          <w:tcPr>
            <w:tcW w:w="332" w:type="pct"/>
            <w:vAlign w:val="center"/>
          </w:tcPr>
          <w:p w14:paraId="58BB30BF" w14:textId="77777777" w:rsidR="002E6A16" w:rsidRPr="005E040F" w:rsidRDefault="002E6A16" w:rsidP="003517AD">
            <w:pPr>
              <w:pStyle w:val="MISSN"/>
              <w:widowControl w:val="0"/>
              <w:adjustRightInd w:val="0"/>
              <w:snapToGrid w:val="0"/>
              <w:spacing w:before="120" w:after="120"/>
              <w:rPr>
                <w:color w:val="auto"/>
              </w:rPr>
            </w:pPr>
            <w:r w:rsidRPr="005E040F">
              <w:rPr>
                <w:color w:val="auto"/>
              </w:rPr>
              <w:t>(5)</w:t>
            </w:r>
          </w:p>
        </w:tc>
      </w:tr>
    </w:tbl>
    <w:p w14:paraId="502BB4BB" w14:textId="77777777" w:rsidR="002E6A16" w:rsidRDefault="002E6A16" w:rsidP="002E6A16">
      <w:pPr>
        <w:pStyle w:val="MTDisplayEquation"/>
        <w:adjustRightInd w:val="0"/>
        <w:snapToGrid w:val="0"/>
        <w:spacing w:after="0" w:line="340" w:lineRule="atLeast"/>
        <w:ind w:firstLine="0"/>
      </w:pPr>
      <w:proofErr w:type="gramStart"/>
      <w:r w:rsidRPr="005E040F">
        <w:rPr>
          <w:sz w:val="24"/>
          <w:szCs w:val="24"/>
        </w:rPr>
        <w:t>where</w:t>
      </w:r>
      <w:proofErr w:type="gramEnd"/>
      <w:r w:rsidRPr="005E040F">
        <w:rPr>
          <w:sz w:val="24"/>
          <w:szCs w:val="24"/>
        </w:rPr>
        <w:t xml:space="preserve"> </w:t>
      </w:r>
      <w:r w:rsidRPr="00025841">
        <w:rPr>
          <w:i/>
          <w:sz w:val="24"/>
          <w:szCs w:val="24"/>
        </w:rPr>
        <w:t>S</w:t>
      </w:r>
      <w:r w:rsidRPr="005E040F">
        <w:rPr>
          <w:sz w:val="24"/>
          <w:szCs w:val="24"/>
        </w:rPr>
        <w:t xml:space="preserve"> and </w:t>
      </w:r>
      <w:r w:rsidRPr="00025841">
        <w:rPr>
          <w:i/>
          <w:sz w:val="24"/>
          <w:szCs w:val="24"/>
        </w:rPr>
        <w:t>G</w:t>
      </w:r>
      <w:r w:rsidRPr="005E040F">
        <w:rPr>
          <w:sz w:val="24"/>
          <w:szCs w:val="24"/>
        </w:rPr>
        <w:t xml:space="preserve"> are satellite/gridded and gauge precipitation, respectively</w:t>
      </w:r>
      <w:r>
        <w:rPr>
          <w:sz w:val="24"/>
          <w:szCs w:val="24"/>
        </w:rPr>
        <w:t>, and</w:t>
      </w:r>
      <w:r w:rsidRPr="005E040F">
        <w:rPr>
          <w:sz w:val="24"/>
          <w:szCs w:val="24"/>
        </w:rPr>
        <w:t xml:space="preserve"> </w:t>
      </w:r>
      <w:r w:rsidRPr="00025841">
        <w:rPr>
          <w:i/>
          <w:sz w:val="24"/>
          <w:szCs w:val="24"/>
        </w:rPr>
        <w:t>n</w:t>
      </w:r>
      <w:r w:rsidRPr="005E040F">
        <w:rPr>
          <w:sz w:val="24"/>
          <w:szCs w:val="24"/>
        </w:rPr>
        <w:t xml:space="preserve"> is the </w:t>
      </w:r>
      <w:r>
        <w:rPr>
          <w:sz w:val="24"/>
          <w:szCs w:val="24"/>
        </w:rPr>
        <w:br/>
      </w:r>
      <w:r w:rsidRPr="005E040F">
        <w:rPr>
          <w:sz w:val="24"/>
          <w:szCs w:val="24"/>
        </w:rPr>
        <w:t>number of measurements.</w:t>
      </w:r>
    </w:p>
    <w:p w14:paraId="37C14B57" w14:textId="77777777" w:rsidR="002E6A16" w:rsidRPr="004177ED" w:rsidRDefault="002E6A16" w:rsidP="002E6A16">
      <w:pPr>
        <w:adjustRightInd w:val="0"/>
        <w:snapToGrid w:val="0"/>
        <w:ind w:firstLine="284"/>
        <w:rPr>
          <w:noProof/>
          <w:color w:val="auto"/>
          <w:spacing w:val="-2"/>
        </w:rPr>
      </w:pPr>
      <w:r w:rsidRPr="004177ED">
        <w:rPr>
          <w:color w:val="auto"/>
          <w:spacing w:val="-2"/>
        </w:rPr>
        <w:t>The</w:t>
      </w:r>
      <w:r>
        <w:rPr>
          <w:color w:val="auto"/>
          <w:spacing w:val="-2"/>
        </w:rPr>
        <w:t xml:space="preserve"> </w:t>
      </w:r>
      <w:r w:rsidRPr="004177ED">
        <w:rPr>
          <w:color w:val="auto"/>
          <w:spacing w:val="-2"/>
        </w:rPr>
        <w:t xml:space="preserve">accuracy (ACC, Equation </w:t>
      </w:r>
      <w:r>
        <w:rPr>
          <w:color w:val="auto"/>
          <w:spacing w:val="-2"/>
        </w:rPr>
        <w:t>(</w:t>
      </w:r>
      <w:r w:rsidRPr="00003A3F">
        <w:rPr>
          <w:color w:val="auto"/>
          <w:spacing w:val="-2"/>
        </w:rPr>
        <w:t>6</w:t>
      </w:r>
      <w:r>
        <w:rPr>
          <w:b/>
          <w:color w:val="auto"/>
          <w:spacing w:val="-2"/>
        </w:rPr>
        <w:t>)</w:t>
      </w:r>
      <w:r w:rsidRPr="004177ED">
        <w:rPr>
          <w:color w:val="auto"/>
          <w:spacing w:val="-2"/>
        </w:rPr>
        <w:t>)</w:t>
      </w:r>
      <w:r>
        <w:rPr>
          <w:color w:val="auto"/>
          <w:spacing w:val="-2"/>
        </w:rPr>
        <w:t xml:space="preserve">, </w:t>
      </w:r>
      <w:r w:rsidRPr="004177ED">
        <w:rPr>
          <w:color w:val="auto"/>
          <w:spacing w:val="-2"/>
        </w:rPr>
        <w:t xml:space="preserve">probability of detection (POD, Equation </w:t>
      </w:r>
      <w:r>
        <w:rPr>
          <w:color w:val="auto"/>
          <w:spacing w:val="-2"/>
        </w:rPr>
        <w:t>(</w:t>
      </w:r>
      <w:r w:rsidRPr="00003A3F">
        <w:rPr>
          <w:color w:val="auto"/>
          <w:spacing w:val="-2"/>
        </w:rPr>
        <w:t>7</w:t>
      </w:r>
      <w:r>
        <w:rPr>
          <w:color w:val="auto"/>
          <w:spacing w:val="-2"/>
        </w:rPr>
        <w:t>)</w:t>
      </w:r>
      <w:r w:rsidRPr="004177ED">
        <w:rPr>
          <w:color w:val="auto"/>
          <w:spacing w:val="-2"/>
        </w:rPr>
        <w:t>)</w:t>
      </w:r>
      <w:r>
        <w:rPr>
          <w:color w:val="auto"/>
          <w:spacing w:val="-2"/>
        </w:rPr>
        <w:t xml:space="preserve">, </w:t>
      </w:r>
      <w:proofErr w:type="gramStart"/>
      <w:r w:rsidRPr="004177ED">
        <w:rPr>
          <w:color w:val="auto"/>
          <w:spacing w:val="-2"/>
        </w:rPr>
        <w:t>false</w:t>
      </w:r>
      <w:proofErr w:type="gramEnd"/>
      <w:r w:rsidRPr="004177ED">
        <w:rPr>
          <w:color w:val="auto"/>
          <w:spacing w:val="-2"/>
        </w:rPr>
        <w:t xml:space="preserve"> alarm ratio </w:t>
      </w:r>
      <w:r w:rsidRPr="00805979">
        <w:rPr>
          <w:color w:val="auto"/>
          <w:spacing w:val="-4"/>
        </w:rPr>
        <w:t xml:space="preserve">(FAR, Equation (8)), critical success index (CSI, Equation (9)) and </w:t>
      </w:r>
      <w:proofErr w:type="spellStart"/>
      <w:r w:rsidRPr="00805979">
        <w:rPr>
          <w:color w:val="auto"/>
          <w:spacing w:val="-4"/>
        </w:rPr>
        <w:t>Heidke</w:t>
      </w:r>
      <w:proofErr w:type="spellEnd"/>
      <w:r w:rsidRPr="00805979">
        <w:rPr>
          <w:color w:val="auto"/>
          <w:spacing w:val="-4"/>
        </w:rPr>
        <w:t xml:space="preserve"> skill score (HSS, Equation (10)) </w:t>
      </w:r>
      <w:r w:rsidRPr="004177ED">
        <w:rPr>
          <w:color w:val="auto"/>
          <w:spacing w:val="-2"/>
        </w:rPr>
        <w:t xml:space="preserve">are based on a contingency table (Table </w:t>
      </w:r>
      <w:r>
        <w:rPr>
          <w:color w:val="auto"/>
          <w:spacing w:val="-2"/>
        </w:rPr>
        <w:t>S</w:t>
      </w:r>
      <w:r w:rsidRPr="004177ED">
        <w:rPr>
          <w:color w:val="auto"/>
          <w:spacing w:val="-2"/>
        </w:rPr>
        <w:t>1)</w:t>
      </w:r>
      <w:r>
        <w:rPr>
          <w:color w:val="auto"/>
          <w:spacing w:val="-2"/>
        </w:rPr>
        <w:t>,</w:t>
      </w:r>
      <w:r w:rsidRPr="004177ED">
        <w:rPr>
          <w:color w:val="auto"/>
          <w:spacing w:val="-2"/>
        </w:rPr>
        <w:t xml:space="preserve"> according to the expressions shown below:</w:t>
      </w:r>
      <w:r w:rsidRPr="004177ED">
        <w:rPr>
          <w:noProof/>
          <w:color w:val="auto"/>
          <w:spacing w:val="-2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6"/>
        <w:gridCol w:w="639"/>
      </w:tblGrid>
      <w:tr w:rsidR="002E6A16" w:rsidRPr="005E040F" w14:paraId="5B33E2F2" w14:textId="77777777" w:rsidTr="003517AD">
        <w:trPr>
          <w:jc w:val="center"/>
        </w:trPr>
        <w:tc>
          <w:tcPr>
            <w:tcW w:w="9286" w:type="dxa"/>
            <w:vAlign w:val="center"/>
          </w:tcPr>
          <w:p w14:paraId="0D74278B" w14:textId="77777777" w:rsidR="002E6A16" w:rsidRPr="005E040F" w:rsidRDefault="002E6A16" w:rsidP="003517AD">
            <w:pPr>
              <w:widowControl w:val="0"/>
              <w:adjustRightInd w:val="0"/>
              <w:snapToGrid w:val="0"/>
              <w:spacing w:before="120" w:after="120"/>
              <w:ind w:left="709"/>
              <w:jc w:val="center"/>
              <w:rPr>
                <w:snapToGrid w:val="0"/>
                <w:color w:val="auto"/>
              </w:rPr>
            </w:pPr>
            <w:r w:rsidRPr="005E040F">
              <w:rPr>
                <w:color w:val="auto"/>
                <w:position w:val="-24"/>
              </w:rPr>
              <w:object w:dxaOrig="1420" w:dyaOrig="620" w14:anchorId="4781892B">
                <v:shape id="_x0000_i1030" type="#_x0000_t75" style="width:1in;height:32.25pt" o:ole="">
                  <v:imagedata r:id="rId18" o:title=""/>
                </v:shape>
                <o:OLEObject Type="Embed" ProgID="Equation.DSMT4" ShapeID="_x0000_i1030" DrawAspect="Content" ObjectID="_1484062314" r:id="rId19"/>
              </w:object>
            </w:r>
          </w:p>
        </w:tc>
        <w:tc>
          <w:tcPr>
            <w:tcW w:w="639" w:type="dxa"/>
            <w:vAlign w:val="center"/>
          </w:tcPr>
          <w:p w14:paraId="3C1DB84B" w14:textId="77777777" w:rsidR="002E6A16" w:rsidRPr="005E040F" w:rsidRDefault="002E6A16" w:rsidP="003517AD">
            <w:pPr>
              <w:pStyle w:val="MISSN"/>
              <w:widowControl w:val="0"/>
              <w:adjustRightInd w:val="0"/>
              <w:snapToGrid w:val="0"/>
              <w:spacing w:before="120" w:after="120"/>
              <w:rPr>
                <w:snapToGrid w:val="0"/>
                <w:color w:val="auto"/>
              </w:rPr>
            </w:pPr>
            <w:r>
              <w:rPr>
                <w:color w:val="auto"/>
              </w:rPr>
              <w:t>(6)</w:t>
            </w:r>
          </w:p>
        </w:tc>
      </w:tr>
      <w:tr w:rsidR="002E6A16" w:rsidRPr="005E040F" w14:paraId="31D15642" w14:textId="77777777" w:rsidTr="003517AD">
        <w:trPr>
          <w:jc w:val="center"/>
        </w:trPr>
        <w:tc>
          <w:tcPr>
            <w:tcW w:w="9286" w:type="dxa"/>
            <w:vAlign w:val="center"/>
          </w:tcPr>
          <w:p w14:paraId="7096459D" w14:textId="77777777" w:rsidR="002E6A16" w:rsidRPr="005E040F" w:rsidRDefault="002E6A16" w:rsidP="003517AD">
            <w:pPr>
              <w:widowControl w:val="0"/>
              <w:adjustRightInd w:val="0"/>
              <w:snapToGrid w:val="0"/>
              <w:spacing w:after="120"/>
              <w:ind w:left="709"/>
              <w:jc w:val="center"/>
              <w:rPr>
                <w:snapToGrid w:val="0"/>
                <w:color w:val="auto"/>
              </w:rPr>
            </w:pPr>
            <w:r w:rsidRPr="005E040F">
              <w:rPr>
                <w:color w:val="auto"/>
                <w:position w:val="-24"/>
              </w:rPr>
              <w:object w:dxaOrig="1420" w:dyaOrig="620" w14:anchorId="4F781687">
                <v:shape id="_x0000_i1031" type="#_x0000_t75" style="width:71.45pt;height:32.25pt" o:ole="">
                  <v:imagedata r:id="rId20" o:title=""/>
                </v:shape>
                <o:OLEObject Type="Embed" ProgID="Equation.DSMT4" ShapeID="_x0000_i1031" DrawAspect="Content" ObjectID="_1484062315" r:id="rId21"/>
              </w:object>
            </w:r>
          </w:p>
        </w:tc>
        <w:tc>
          <w:tcPr>
            <w:tcW w:w="639" w:type="dxa"/>
            <w:vAlign w:val="center"/>
          </w:tcPr>
          <w:p w14:paraId="4FF980DC" w14:textId="77777777" w:rsidR="002E6A16" w:rsidRPr="005E040F" w:rsidRDefault="002E6A16" w:rsidP="003517AD">
            <w:pPr>
              <w:pStyle w:val="MISSN"/>
              <w:widowControl w:val="0"/>
              <w:adjustRightInd w:val="0"/>
              <w:snapToGrid w:val="0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(7)</w:t>
            </w:r>
          </w:p>
        </w:tc>
      </w:tr>
      <w:tr w:rsidR="002E6A16" w:rsidRPr="005E040F" w14:paraId="24BFF894" w14:textId="77777777" w:rsidTr="003517AD">
        <w:trPr>
          <w:jc w:val="center"/>
        </w:trPr>
        <w:tc>
          <w:tcPr>
            <w:tcW w:w="9286" w:type="dxa"/>
            <w:vAlign w:val="center"/>
          </w:tcPr>
          <w:p w14:paraId="46E6EFC1" w14:textId="77777777" w:rsidR="002E6A16" w:rsidRPr="005E040F" w:rsidRDefault="002E6A16" w:rsidP="003517AD">
            <w:pPr>
              <w:widowControl w:val="0"/>
              <w:adjustRightInd w:val="0"/>
              <w:snapToGrid w:val="0"/>
              <w:spacing w:after="120"/>
              <w:ind w:left="709"/>
              <w:jc w:val="center"/>
              <w:rPr>
                <w:snapToGrid w:val="0"/>
                <w:color w:val="auto"/>
              </w:rPr>
            </w:pPr>
            <w:r w:rsidRPr="005E040F">
              <w:rPr>
                <w:color w:val="auto"/>
                <w:position w:val="-24"/>
              </w:rPr>
              <w:object w:dxaOrig="1359" w:dyaOrig="620" w14:anchorId="4D052610">
                <v:shape id="_x0000_i1032" type="#_x0000_t75" style="width:68.25pt;height:32.25pt" o:ole="">
                  <v:imagedata r:id="rId22" o:title=""/>
                </v:shape>
                <o:OLEObject Type="Embed" ProgID="Equation.DSMT4" ShapeID="_x0000_i1032" DrawAspect="Content" ObjectID="_1484062316" r:id="rId23"/>
              </w:object>
            </w:r>
          </w:p>
        </w:tc>
        <w:tc>
          <w:tcPr>
            <w:tcW w:w="639" w:type="dxa"/>
            <w:vAlign w:val="center"/>
          </w:tcPr>
          <w:p w14:paraId="2488876C" w14:textId="77777777" w:rsidR="002E6A16" w:rsidRPr="005E040F" w:rsidRDefault="002E6A16" w:rsidP="003517AD">
            <w:pPr>
              <w:pStyle w:val="MISSN"/>
              <w:widowControl w:val="0"/>
              <w:adjustRightInd w:val="0"/>
              <w:snapToGrid w:val="0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(8)</w:t>
            </w:r>
          </w:p>
        </w:tc>
      </w:tr>
      <w:tr w:rsidR="002E6A16" w:rsidRPr="005E040F" w14:paraId="52DE7DB4" w14:textId="77777777" w:rsidTr="003517AD">
        <w:trPr>
          <w:jc w:val="center"/>
        </w:trPr>
        <w:tc>
          <w:tcPr>
            <w:tcW w:w="9286" w:type="dxa"/>
            <w:vAlign w:val="center"/>
          </w:tcPr>
          <w:p w14:paraId="73AFFE09" w14:textId="77777777" w:rsidR="002E6A16" w:rsidRPr="005E040F" w:rsidRDefault="002E6A16" w:rsidP="003517AD">
            <w:pPr>
              <w:widowControl w:val="0"/>
              <w:adjustRightInd w:val="0"/>
              <w:snapToGrid w:val="0"/>
              <w:spacing w:after="120"/>
              <w:ind w:left="709"/>
              <w:jc w:val="center"/>
              <w:rPr>
                <w:snapToGrid w:val="0"/>
                <w:color w:val="auto"/>
              </w:rPr>
            </w:pPr>
            <w:r w:rsidRPr="005E040F">
              <w:rPr>
                <w:color w:val="auto"/>
                <w:position w:val="-24"/>
              </w:rPr>
              <w:object w:dxaOrig="1680" w:dyaOrig="620" w14:anchorId="599218AA">
                <v:shape id="_x0000_i1033" type="#_x0000_t75" style="width:83.3pt;height:32.25pt" o:ole="">
                  <v:imagedata r:id="rId24" o:title=""/>
                </v:shape>
                <o:OLEObject Type="Embed" ProgID="Equation.DSMT4" ShapeID="_x0000_i1033" DrawAspect="Content" ObjectID="_1484062317" r:id="rId25"/>
              </w:object>
            </w:r>
          </w:p>
        </w:tc>
        <w:tc>
          <w:tcPr>
            <w:tcW w:w="639" w:type="dxa"/>
            <w:vAlign w:val="center"/>
          </w:tcPr>
          <w:p w14:paraId="41B188EB" w14:textId="77777777" w:rsidR="002E6A16" w:rsidRPr="005E040F" w:rsidRDefault="002E6A16" w:rsidP="003517AD">
            <w:pPr>
              <w:pStyle w:val="MISSN"/>
              <w:widowControl w:val="0"/>
              <w:adjustRightInd w:val="0"/>
              <w:snapToGrid w:val="0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(9)</w:t>
            </w:r>
          </w:p>
        </w:tc>
      </w:tr>
      <w:tr w:rsidR="002E6A16" w:rsidRPr="005E040F" w14:paraId="789C95D1" w14:textId="77777777" w:rsidTr="003517AD">
        <w:trPr>
          <w:jc w:val="center"/>
        </w:trPr>
        <w:tc>
          <w:tcPr>
            <w:tcW w:w="9286" w:type="dxa"/>
            <w:vAlign w:val="center"/>
          </w:tcPr>
          <w:p w14:paraId="3C895688" w14:textId="77777777" w:rsidR="002E6A16" w:rsidRPr="005E040F" w:rsidRDefault="002E6A16" w:rsidP="003517AD">
            <w:pPr>
              <w:widowControl w:val="0"/>
              <w:adjustRightInd w:val="0"/>
              <w:snapToGrid w:val="0"/>
              <w:spacing w:after="120"/>
              <w:ind w:left="709"/>
              <w:jc w:val="center"/>
              <w:rPr>
                <w:snapToGrid w:val="0"/>
                <w:color w:val="auto"/>
              </w:rPr>
            </w:pPr>
            <w:r w:rsidRPr="005E040F">
              <w:rPr>
                <w:color w:val="auto"/>
                <w:position w:val="-28"/>
              </w:rPr>
              <w:object w:dxaOrig="4080" w:dyaOrig="660" w14:anchorId="54C91E54">
                <v:shape id="_x0000_i1034" type="#_x0000_t75" style="width:204.2pt;height:33.85pt" o:ole="">
                  <v:imagedata r:id="rId26" o:title=""/>
                </v:shape>
                <o:OLEObject Type="Embed" ProgID="Equation.DSMT4" ShapeID="_x0000_i1034" DrawAspect="Content" ObjectID="_1484062318" r:id="rId27"/>
              </w:object>
            </w:r>
            <w:r>
              <w:rPr>
                <w:color w:val="auto"/>
              </w:rPr>
              <w:t>.</w:t>
            </w:r>
          </w:p>
        </w:tc>
        <w:tc>
          <w:tcPr>
            <w:tcW w:w="639" w:type="dxa"/>
            <w:vAlign w:val="center"/>
          </w:tcPr>
          <w:p w14:paraId="7BC967B5" w14:textId="77777777" w:rsidR="002E6A16" w:rsidRPr="005E040F" w:rsidRDefault="002E6A16" w:rsidP="003517AD">
            <w:pPr>
              <w:pStyle w:val="MISSN"/>
              <w:widowControl w:val="0"/>
              <w:adjustRightInd w:val="0"/>
              <w:snapToGrid w:val="0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(10)</w:t>
            </w:r>
          </w:p>
        </w:tc>
      </w:tr>
    </w:tbl>
    <w:p w14:paraId="2A2C77ED" w14:textId="77777777" w:rsidR="002E6A16" w:rsidRPr="005E040F" w:rsidRDefault="002E6A16" w:rsidP="002E6A16">
      <w:pPr>
        <w:adjustRightInd w:val="0"/>
        <w:snapToGrid w:val="0"/>
        <w:ind w:firstLine="284"/>
        <w:rPr>
          <w:color w:val="auto"/>
        </w:rPr>
      </w:pPr>
      <w:r w:rsidRPr="00E5752D">
        <w:rPr>
          <w:color w:val="auto"/>
        </w:rPr>
        <w:t>The 1 mm/day rainfall</w:t>
      </w:r>
      <w:r w:rsidRPr="005E040F">
        <w:rPr>
          <w:color w:val="auto"/>
        </w:rPr>
        <w:t xml:space="preserve"> threshold was used to discriminate whether it is </w:t>
      </w:r>
      <w:r>
        <w:rPr>
          <w:color w:val="auto"/>
        </w:rPr>
        <w:t xml:space="preserve">a </w:t>
      </w:r>
      <w:r w:rsidRPr="005E040F">
        <w:rPr>
          <w:color w:val="auto"/>
        </w:rPr>
        <w:t>rainy or no-rain day.</w:t>
      </w:r>
    </w:p>
    <w:p w14:paraId="07018276" w14:textId="77777777" w:rsidR="002E6A16" w:rsidRPr="00EA5735" w:rsidRDefault="002E6A16" w:rsidP="002E6A16">
      <w:pPr>
        <w:adjustRightInd w:val="0"/>
        <w:snapToGrid w:val="0"/>
        <w:spacing w:before="240" w:after="120"/>
        <w:ind w:left="567" w:right="567"/>
        <w:rPr>
          <w:color w:val="auto"/>
          <w:szCs w:val="24"/>
        </w:rPr>
      </w:pPr>
      <w:r w:rsidRPr="00E5752D">
        <w:rPr>
          <w:b/>
          <w:color w:val="auto"/>
        </w:rPr>
        <w:t>Table S1</w:t>
      </w:r>
      <w:r w:rsidRPr="00E5752D">
        <w:rPr>
          <w:b/>
          <w:color w:val="auto"/>
          <w:szCs w:val="24"/>
        </w:rPr>
        <w:t>.</w:t>
      </w:r>
      <w:r w:rsidRPr="00E5752D">
        <w:rPr>
          <w:color w:val="auto"/>
          <w:szCs w:val="24"/>
        </w:rPr>
        <w:t xml:space="preserve"> Contingency table for comparing gauge and satellite precipitation estimate. </w:t>
      </w:r>
      <w:r w:rsidRPr="00E5752D">
        <w:rPr>
          <w:color w:val="auto"/>
          <w:szCs w:val="24"/>
        </w:rPr>
        <w:br/>
        <w:t>The rainfall threshold</w:t>
      </w:r>
      <w:r w:rsidRPr="005E040F">
        <w:rPr>
          <w:color w:val="auto"/>
          <w:szCs w:val="24"/>
        </w:rPr>
        <w:t xml:space="preserve"> is 1</w:t>
      </w:r>
      <w:r>
        <w:rPr>
          <w:color w:val="auto"/>
          <w:szCs w:val="24"/>
        </w:rPr>
        <w:t xml:space="preserve"> </w:t>
      </w:r>
      <w:r w:rsidRPr="005E040F">
        <w:rPr>
          <w:color w:val="auto"/>
          <w:szCs w:val="24"/>
        </w:rPr>
        <w:t>mm</w:t>
      </w:r>
      <w:r w:rsidRPr="005E040F">
        <w:rPr>
          <w:rFonts w:eastAsia="SimSun" w:hint="eastAsia"/>
          <w:bCs/>
          <w:color w:val="auto"/>
          <w:szCs w:val="24"/>
          <w:lang w:eastAsia="zh-CN"/>
        </w:rPr>
        <w:t>.</w:t>
      </w:r>
      <w:r w:rsidRPr="00EA5735">
        <w:rPr>
          <w:color w:val="auto"/>
          <w:szCs w:val="24"/>
        </w:rPr>
        <w:t xml:space="preserve"> </w:t>
      </w:r>
      <w:r w:rsidRPr="005E040F">
        <w:rPr>
          <w:color w:val="auto"/>
          <w:szCs w:val="24"/>
        </w:rPr>
        <w:t>A = hits (event forecast to occur, and did occur); B = false alarm (event forecast to occur, but did not occur</w:t>
      </w:r>
      <w:r>
        <w:rPr>
          <w:color w:val="auto"/>
          <w:szCs w:val="24"/>
        </w:rPr>
        <w:t>)</w:t>
      </w:r>
      <w:r w:rsidRPr="005E040F">
        <w:rPr>
          <w:color w:val="auto"/>
          <w:szCs w:val="24"/>
        </w:rPr>
        <w:t>; C = misses (event forecast not to occur, but did occur); and D = correct negative (event forecast not to occur</w:t>
      </w:r>
      <w:r>
        <w:rPr>
          <w:color w:val="auto"/>
          <w:szCs w:val="24"/>
        </w:rPr>
        <w:t>,</w:t>
      </w:r>
      <w:r w:rsidRPr="005E040F">
        <w:rPr>
          <w:color w:val="auto"/>
          <w:szCs w:val="24"/>
        </w:rPr>
        <w:t xml:space="preserve"> </w:t>
      </w:r>
      <w:r>
        <w:rPr>
          <w:color w:val="auto"/>
          <w:szCs w:val="24"/>
        </w:rPr>
        <w:t>and</w:t>
      </w:r>
      <w:r w:rsidRPr="005E040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did not </w:t>
      </w:r>
      <w:r w:rsidRPr="005E040F">
        <w:rPr>
          <w:color w:val="auto"/>
          <w:szCs w:val="24"/>
        </w:rPr>
        <w:t>occur).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126"/>
      </w:tblGrid>
      <w:tr w:rsidR="002E6A16" w:rsidRPr="005E040F" w14:paraId="4EAE57F0" w14:textId="77777777" w:rsidTr="003517AD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FF6A7A8" w14:textId="77777777" w:rsidR="002E6A16" w:rsidRPr="00EA5735" w:rsidRDefault="002E6A16" w:rsidP="007E3981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14:paraId="148ABA1E" w14:textId="77777777" w:rsidR="002E6A16" w:rsidRPr="00EA5735" w:rsidRDefault="002E6A16" w:rsidP="007E3981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EA5735">
              <w:rPr>
                <w:b/>
                <w:color w:val="auto"/>
                <w:sz w:val="22"/>
                <w:szCs w:val="22"/>
              </w:rPr>
              <w:t>Gauge ≥ Threshold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14:paraId="2912BB76" w14:textId="77777777" w:rsidR="002E6A16" w:rsidRPr="00EA5735" w:rsidRDefault="002E6A16" w:rsidP="007E3981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EA5735">
              <w:rPr>
                <w:b/>
                <w:color w:val="auto"/>
                <w:sz w:val="22"/>
                <w:szCs w:val="22"/>
              </w:rPr>
              <w:t>Gauge &lt; Threshold</w:t>
            </w:r>
          </w:p>
        </w:tc>
      </w:tr>
      <w:tr w:rsidR="002E6A16" w:rsidRPr="005E040F" w14:paraId="5DA92803" w14:textId="77777777" w:rsidTr="003517AD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1706343" w14:textId="77777777" w:rsidR="002E6A16" w:rsidRPr="00EA5735" w:rsidRDefault="002E6A16" w:rsidP="007E3981">
            <w:pPr>
              <w:adjustRightInd w:val="0"/>
              <w:snapToGrid w:val="0"/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EA5735">
              <w:rPr>
                <w:color w:val="auto"/>
                <w:sz w:val="22"/>
                <w:szCs w:val="22"/>
              </w:rPr>
              <w:t>Satellite ≥ threshold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F9CC959" w14:textId="77777777" w:rsidR="002E6A16" w:rsidRPr="00EA5735" w:rsidRDefault="002E6A16" w:rsidP="007E3981">
            <w:pPr>
              <w:adjustRightInd w:val="0"/>
              <w:snapToGrid w:val="0"/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EA5735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CE52429" w14:textId="77777777" w:rsidR="002E6A16" w:rsidRPr="00EA5735" w:rsidRDefault="002E6A16" w:rsidP="007E3981">
            <w:pPr>
              <w:adjustRightInd w:val="0"/>
              <w:snapToGrid w:val="0"/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EA5735">
              <w:rPr>
                <w:color w:val="auto"/>
                <w:sz w:val="22"/>
                <w:szCs w:val="22"/>
              </w:rPr>
              <w:t>B</w:t>
            </w:r>
          </w:p>
        </w:tc>
      </w:tr>
      <w:tr w:rsidR="002E6A16" w:rsidRPr="005E040F" w14:paraId="4DD52AFA" w14:textId="77777777" w:rsidTr="003517AD">
        <w:trPr>
          <w:jc w:val="center"/>
        </w:trPr>
        <w:tc>
          <w:tcPr>
            <w:tcW w:w="2127" w:type="dxa"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3D70E33E" w14:textId="77777777" w:rsidR="002E6A16" w:rsidRPr="00EA5735" w:rsidRDefault="002E6A16" w:rsidP="007E3981">
            <w:pPr>
              <w:adjustRightInd w:val="0"/>
              <w:snapToGrid w:val="0"/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EA5735">
              <w:rPr>
                <w:color w:val="auto"/>
                <w:sz w:val="22"/>
                <w:szCs w:val="22"/>
              </w:rPr>
              <w:t>Satellite &lt; threshold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2ECA876F" w14:textId="77777777" w:rsidR="002E6A16" w:rsidRPr="00EA5735" w:rsidRDefault="002E6A16" w:rsidP="007E3981">
            <w:pPr>
              <w:adjustRightInd w:val="0"/>
              <w:snapToGrid w:val="0"/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EA5735">
              <w:rPr>
                <w:color w:val="auto"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2ABA72DC" w14:textId="77777777" w:rsidR="002E6A16" w:rsidRPr="00EA5735" w:rsidRDefault="002E6A16" w:rsidP="007E3981">
            <w:pPr>
              <w:adjustRightInd w:val="0"/>
              <w:snapToGrid w:val="0"/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EA5735">
              <w:rPr>
                <w:color w:val="auto"/>
                <w:sz w:val="22"/>
                <w:szCs w:val="22"/>
              </w:rPr>
              <w:t>D</w:t>
            </w:r>
          </w:p>
        </w:tc>
      </w:tr>
    </w:tbl>
    <w:p w14:paraId="5A1FD637" w14:textId="7E96B3BE" w:rsidR="00B23728" w:rsidRPr="00B470A9" w:rsidRDefault="00C30C50" w:rsidP="00B470A9">
      <w:pPr>
        <w:adjustRightInd w:val="0"/>
        <w:snapToGrid w:val="0"/>
        <w:spacing w:before="240"/>
      </w:pPr>
      <w:r w:rsidRPr="00D65E9E">
        <w:rPr>
          <w:lang w:eastAsia="en-US"/>
        </w:rPr>
        <w:t>© 201</w:t>
      </w:r>
      <w:r w:rsidRPr="00D65E9E">
        <w:rPr>
          <w:rFonts w:eastAsia="SimSun"/>
          <w:lang w:eastAsia="zh-CN"/>
        </w:rPr>
        <w:t>5</w:t>
      </w:r>
      <w:r w:rsidRPr="00D65E9E">
        <w:rPr>
          <w:lang w:eastAsia="en-US"/>
        </w:rPr>
        <w:t xml:space="preserve"> by the authors; licensee MDPI, Basel, Switzerland. This article is an open access article distributed under the terms and conditions of the Creative Commons Attribution license (http://creativecommons.org/licenses/by/4.0/).</w:t>
      </w:r>
    </w:p>
    <w:sectPr w:rsidR="00B23728" w:rsidRPr="00B470A9" w:rsidSect="00D65E9E">
      <w:headerReference w:type="default" r:id="rId28"/>
      <w:footerReference w:type="even" r:id="rId29"/>
      <w:footerReference w:type="default" r:id="rId30"/>
      <w:footerReference w:type="first" r:id="rId31"/>
      <w:type w:val="continuous"/>
      <w:pgSz w:w="11913" w:h="16834" w:code="9"/>
      <w:pgMar w:top="992" w:right="992" w:bottom="992" w:left="992" w:header="850" w:footer="567" w:gutter="0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35682" w14:textId="77777777" w:rsidR="005653D1" w:rsidRDefault="005653D1">
      <w:pPr>
        <w:spacing w:line="240" w:lineRule="auto"/>
      </w:pPr>
      <w:r>
        <w:separator/>
      </w:r>
    </w:p>
  </w:endnote>
  <w:endnote w:type="continuationSeparator" w:id="0">
    <w:p w14:paraId="4D7D3F37" w14:textId="77777777" w:rsidR="005653D1" w:rsidRDefault="00565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71954" w14:textId="77777777" w:rsidR="00706CC1" w:rsidRDefault="00706CC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fldChar w:fldCharType="end"/>
    </w:r>
  </w:p>
  <w:p w14:paraId="19E383A2" w14:textId="77777777" w:rsidR="00706CC1" w:rsidRDefault="00706CC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DECD8" w14:textId="77777777" w:rsidR="00706CC1" w:rsidRDefault="00706CC1" w:rsidP="00B470A9">
    <w:pPr>
      <w:adjustRightInd w:val="0"/>
      <w:snapToGri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87182" w14:textId="77777777" w:rsidR="00706CC1" w:rsidRDefault="00706CC1" w:rsidP="00B470A9">
    <w:pPr>
      <w:pStyle w:val="Footer"/>
      <w:adjustRightInd w:val="0"/>
      <w:snapToGri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7131B" w14:textId="77777777" w:rsidR="005653D1" w:rsidRDefault="005653D1">
      <w:pPr>
        <w:spacing w:line="240" w:lineRule="auto"/>
      </w:pPr>
      <w:r>
        <w:separator/>
      </w:r>
    </w:p>
  </w:footnote>
  <w:footnote w:type="continuationSeparator" w:id="0">
    <w:p w14:paraId="6D93198F" w14:textId="77777777" w:rsidR="005653D1" w:rsidRDefault="005653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C43CC" w14:textId="570FCFE1" w:rsidR="00706CC1" w:rsidRDefault="00D65E9E" w:rsidP="00D65E9E">
    <w:pPr>
      <w:adjustRightInd w:val="0"/>
      <w:snapToGrid w:val="0"/>
      <w:rPr>
        <w:b/>
      </w:rPr>
    </w:pPr>
    <w:r>
      <w:rPr>
        <w:i/>
      </w:rPr>
      <w:ptab w:relativeTo="margin" w:alignment="right" w:leader="none"/>
    </w:r>
    <w:r w:rsidR="007E3981" w:rsidRPr="007E3981">
      <w:t>S</w:t>
    </w:r>
    <w:r>
      <w:rPr>
        <w:b/>
      </w:rPr>
      <w:fldChar w:fldCharType="begin"/>
    </w:r>
    <w:r>
      <w:rPr>
        <w:b/>
      </w:rPr>
      <w:instrText xml:space="preserve"> PAGE  \* Arabic </w:instrText>
    </w:r>
    <w:r>
      <w:rPr>
        <w:b/>
      </w:rPr>
      <w:fldChar w:fldCharType="separate"/>
    </w:r>
    <w:r w:rsidR="009A2CCD">
      <w:rPr>
        <w:b/>
        <w:noProof/>
      </w:rPr>
      <w:t>2</w:t>
    </w:r>
    <w:r>
      <w:rPr>
        <w:b/>
      </w:rPr>
      <w:fldChar w:fldCharType="end"/>
    </w:r>
  </w:p>
  <w:p w14:paraId="64AE81E7" w14:textId="77777777" w:rsidR="00D65E9E" w:rsidRPr="00D65E9E" w:rsidRDefault="00D65E9E" w:rsidP="00D65E9E">
    <w:pPr>
      <w:adjustRightInd w:val="0"/>
      <w:snapToGrid w:val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41F7"/>
    <w:multiLevelType w:val="hybridMultilevel"/>
    <w:tmpl w:val="CBBEBCC0"/>
    <w:lvl w:ilvl="0" w:tplc="B6DA7924">
      <w:start w:val="1"/>
      <w:numFmt w:val="bullet"/>
      <w:pStyle w:val="Mdeck4textbulletlis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34B670C8"/>
    <w:multiLevelType w:val="multilevel"/>
    <w:tmpl w:val="01A4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6A03CC"/>
    <w:multiLevelType w:val="hybridMultilevel"/>
    <w:tmpl w:val="E5E2C5F8"/>
    <w:lvl w:ilvl="0" w:tplc="311ECA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21399"/>
    <w:multiLevelType w:val="hybridMultilevel"/>
    <w:tmpl w:val="16A29DF4"/>
    <w:lvl w:ilvl="0" w:tplc="44FCF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B505B"/>
    <w:multiLevelType w:val="hybridMultilevel"/>
    <w:tmpl w:val="F9386972"/>
    <w:lvl w:ilvl="0" w:tplc="D92E77E2">
      <w:start w:val="1"/>
      <w:numFmt w:val="decimal"/>
      <w:pStyle w:val="Mdeck8references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B20A64"/>
    <w:multiLevelType w:val="hybridMultilevel"/>
    <w:tmpl w:val="0E4CEBD6"/>
    <w:lvl w:ilvl="0" w:tplc="1EF298FE">
      <w:start w:val="1"/>
      <w:numFmt w:val="decimal"/>
      <w:pStyle w:val="Mdeck4textnumberedlist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proofState w:spelling="clean" w:grammar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50"/>
    <w:rsid w:val="0000593D"/>
    <w:rsid w:val="000278BB"/>
    <w:rsid w:val="0003087D"/>
    <w:rsid w:val="00031375"/>
    <w:rsid w:val="000377BB"/>
    <w:rsid w:val="00043041"/>
    <w:rsid w:val="000B5E18"/>
    <w:rsid w:val="000C1A54"/>
    <w:rsid w:val="000C773F"/>
    <w:rsid w:val="000D25D3"/>
    <w:rsid w:val="000E764D"/>
    <w:rsid w:val="00107A16"/>
    <w:rsid w:val="00113521"/>
    <w:rsid w:val="00117A85"/>
    <w:rsid w:val="001267DF"/>
    <w:rsid w:val="0013240E"/>
    <w:rsid w:val="00147F79"/>
    <w:rsid w:val="00166CFA"/>
    <w:rsid w:val="0019111F"/>
    <w:rsid w:val="0019190D"/>
    <w:rsid w:val="001A2B62"/>
    <w:rsid w:val="001B16DE"/>
    <w:rsid w:val="001B6745"/>
    <w:rsid w:val="001B6BE9"/>
    <w:rsid w:val="001C4A1B"/>
    <w:rsid w:val="001D4385"/>
    <w:rsid w:val="001D57C2"/>
    <w:rsid w:val="001E0189"/>
    <w:rsid w:val="001F3A94"/>
    <w:rsid w:val="001F7290"/>
    <w:rsid w:val="001F7E31"/>
    <w:rsid w:val="00207857"/>
    <w:rsid w:val="00216AD7"/>
    <w:rsid w:val="00222D20"/>
    <w:rsid w:val="00230EB6"/>
    <w:rsid w:val="002630C7"/>
    <w:rsid w:val="0026531C"/>
    <w:rsid w:val="002666DF"/>
    <w:rsid w:val="00270261"/>
    <w:rsid w:val="00280CC4"/>
    <w:rsid w:val="002C764E"/>
    <w:rsid w:val="002E0FB5"/>
    <w:rsid w:val="002E6A16"/>
    <w:rsid w:val="002F173C"/>
    <w:rsid w:val="002F45D6"/>
    <w:rsid w:val="00304487"/>
    <w:rsid w:val="0033019A"/>
    <w:rsid w:val="00335AD0"/>
    <w:rsid w:val="003371B9"/>
    <w:rsid w:val="00343787"/>
    <w:rsid w:val="003632A6"/>
    <w:rsid w:val="00367671"/>
    <w:rsid w:val="00370E1F"/>
    <w:rsid w:val="00386683"/>
    <w:rsid w:val="00386F07"/>
    <w:rsid w:val="003C3EFC"/>
    <w:rsid w:val="003C6DA0"/>
    <w:rsid w:val="003D28D4"/>
    <w:rsid w:val="003D42F1"/>
    <w:rsid w:val="003E182E"/>
    <w:rsid w:val="003E3E18"/>
    <w:rsid w:val="003E748F"/>
    <w:rsid w:val="00400EF5"/>
    <w:rsid w:val="00410C95"/>
    <w:rsid w:val="00412741"/>
    <w:rsid w:val="00434C53"/>
    <w:rsid w:val="00444CF9"/>
    <w:rsid w:val="00460115"/>
    <w:rsid w:val="00460D8A"/>
    <w:rsid w:val="00492A36"/>
    <w:rsid w:val="004A2328"/>
    <w:rsid w:val="004B27F2"/>
    <w:rsid w:val="004B3835"/>
    <w:rsid w:val="004D33A8"/>
    <w:rsid w:val="004D5C7E"/>
    <w:rsid w:val="004E4842"/>
    <w:rsid w:val="004F4D2D"/>
    <w:rsid w:val="00520FE3"/>
    <w:rsid w:val="00536EB6"/>
    <w:rsid w:val="00543E9D"/>
    <w:rsid w:val="005465D4"/>
    <w:rsid w:val="00551B8D"/>
    <w:rsid w:val="00552DC2"/>
    <w:rsid w:val="005653D1"/>
    <w:rsid w:val="005656C2"/>
    <w:rsid w:val="005A3F32"/>
    <w:rsid w:val="005B295A"/>
    <w:rsid w:val="005B5E1D"/>
    <w:rsid w:val="005B6EE2"/>
    <w:rsid w:val="005C04B7"/>
    <w:rsid w:val="005C4361"/>
    <w:rsid w:val="005D45A5"/>
    <w:rsid w:val="005F333D"/>
    <w:rsid w:val="00601D53"/>
    <w:rsid w:val="00615C01"/>
    <w:rsid w:val="00616814"/>
    <w:rsid w:val="00617F9C"/>
    <w:rsid w:val="00623BB2"/>
    <w:rsid w:val="00626737"/>
    <w:rsid w:val="00631497"/>
    <w:rsid w:val="00637B64"/>
    <w:rsid w:val="00654FB0"/>
    <w:rsid w:val="006B6B0A"/>
    <w:rsid w:val="006B6C74"/>
    <w:rsid w:val="006D27DE"/>
    <w:rsid w:val="006E2C25"/>
    <w:rsid w:val="006E2CBE"/>
    <w:rsid w:val="006F41AC"/>
    <w:rsid w:val="00706CC1"/>
    <w:rsid w:val="0071164B"/>
    <w:rsid w:val="00711C64"/>
    <w:rsid w:val="00741536"/>
    <w:rsid w:val="00762E7B"/>
    <w:rsid w:val="00783B60"/>
    <w:rsid w:val="007A0AE0"/>
    <w:rsid w:val="007A1947"/>
    <w:rsid w:val="007A2FB0"/>
    <w:rsid w:val="007A351B"/>
    <w:rsid w:val="007A5D96"/>
    <w:rsid w:val="007C4BBB"/>
    <w:rsid w:val="007C4EC2"/>
    <w:rsid w:val="007D2EED"/>
    <w:rsid w:val="007D4082"/>
    <w:rsid w:val="007E0A28"/>
    <w:rsid w:val="007E3981"/>
    <w:rsid w:val="007E5548"/>
    <w:rsid w:val="007F1A65"/>
    <w:rsid w:val="00805979"/>
    <w:rsid w:val="008142F3"/>
    <w:rsid w:val="00815F63"/>
    <w:rsid w:val="0082762F"/>
    <w:rsid w:val="008318AB"/>
    <w:rsid w:val="00831EF0"/>
    <w:rsid w:val="00842350"/>
    <w:rsid w:val="00846B7F"/>
    <w:rsid w:val="00863360"/>
    <w:rsid w:val="008728AE"/>
    <w:rsid w:val="00872E6B"/>
    <w:rsid w:val="008900D0"/>
    <w:rsid w:val="008A036E"/>
    <w:rsid w:val="008E5299"/>
    <w:rsid w:val="008E7745"/>
    <w:rsid w:val="0091076E"/>
    <w:rsid w:val="00923A7A"/>
    <w:rsid w:val="00924BDE"/>
    <w:rsid w:val="009265B2"/>
    <w:rsid w:val="00926E25"/>
    <w:rsid w:val="0094678B"/>
    <w:rsid w:val="0095377E"/>
    <w:rsid w:val="00975DCE"/>
    <w:rsid w:val="009A2CCD"/>
    <w:rsid w:val="009A655F"/>
    <w:rsid w:val="009C3D6C"/>
    <w:rsid w:val="009D1CE2"/>
    <w:rsid w:val="009E3FE6"/>
    <w:rsid w:val="009E59D6"/>
    <w:rsid w:val="009F0D87"/>
    <w:rsid w:val="00A06C4A"/>
    <w:rsid w:val="00A07B8B"/>
    <w:rsid w:val="00A11689"/>
    <w:rsid w:val="00A343FE"/>
    <w:rsid w:val="00A46C16"/>
    <w:rsid w:val="00A46EEB"/>
    <w:rsid w:val="00A52292"/>
    <w:rsid w:val="00A929A0"/>
    <w:rsid w:val="00A95BA0"/>
    <w:rsid w:val="00AB7328"/>
    <w:rsid w:val="00AC02BA"/>
    <w:rsid w:val="00AC261D"/>
    <w:rsid w:val="00AC6311"/>
    <w:rsid w:val="00AE6CC6"/>
    <w:rsid w:val="00AF24FC"/>
    <w:rsid w:val="00B006C2"/>
    <w:rsid w:val="00B01BAF"/>
    <w:rsid w:val="00B03B5E"/>
    <w:rsid w:val="00B0554C"/>
    <w:rsid w:val="00B1169D"/>
    <w:rsid w:val="00B12C18"/>
    <w:rsid w:val="00B13AE9"/>
    <w:rsid w:val="00B17BEC"/>
    <w:rsid w:val="00B217EF"/>
    <w:rsid w:val="00B23728"/>
    <w:rsid w:val="00B470A9"/>
    <w:rsid w:val="00B50797"/>
    <w:rsid w:val="00B51685"/>
    <w:rsid w:val="00B5782D"/>
    <w:rsid w:val="00B615DC"/>
    <w:rsid w:val="00B6628A"/>
    <w:rsid w:val="00B676BB"/>
    <w:rsid w:val="00B70CFF"/>
    <w:rsid w:val="00BA25A8"/>
    <w:rsid w:val="00BB7656"/>
    <w:rsid w:val="00BC5ABD"/>
    <w:rsid w:val="00BE7E5B"/>
    <w:rsid w:val="00BF426A"/>
    <w:rsid w:val="00C06115"/>
    <w:rsid w:val="00C270B6"/>
    <w:rsid w:val="00C30C50"/>
    <w:rsid w:val="00C30FFF"/>
    <w:rsid w:val="00C3271D"/>
    <w:rsid w:val="00C351FE"/>
    <w:rsid w:val="00C42B95"/>
    <w:rsid w:val="00C5061F"/>
    <w:rsid w:val="00C57B56"/>
    <w:rsid w:val="00C66965"/>
    <w:rsid w:val="00C768C2"/>
    <w:rsid w:val="00C9710F"/>
    <w:rsid w:val="00CA2105"/>
    <w:rsid w:val="00CC3F6B"/>
    <w:rsid w:val="00CC5D64"/>
    <w:rsid w:val="00CD7FA0"/>
    <w:rsid w:val="00CE5694"/>
    <w:rsid w:val="00D1539A"/>
    <w:rsid w:val="00D1678C"/>
    <w:rsid w:val="00D65E9E"/>
    <w:rsid w:val="00D7224E"/>
    <w:rsid w:val="00D83014"/>
    <w:rsid w:val="00D96059"/>
    <w:rsid w:val="00DA3C9A"/>
    <w:rsid w:val="00DA6ED9"/>
    <w:rsid w:val="00DB61AA"/>
    <w:rsid w:val="00DC682D"/>
    <w:rsid w:val="00DD0445"/>
    <w:rsid w:val="00DD2EFF"/>
    <w:rsid w:val="00DE3F45"/>
    <w:rsid w:val="00DF52CF"/>
    <w:rsid w:val="00DF724D"/>
    <w:rsid w:val="00E04790"/>
    <w:rsid w:val="00E054DF"/>
    <w:rsid w:val="00E1623B"/>
    <w:rsid w:val="00E21C9A"/>
    <w:rsid w:val="00E31964"/>
    <w:rsid w:val="00E76BE0"/>
    <w:rsid w:val="00E8219B"/>
    <w:rsid w:val="00E96DC4"/>
    <w:rsid w:val="00EB46F9"/>
    <w:rsid w:val="00EC187E"/>
    <w:rsid w:val="00ED01BF"/>
    <w:rsid w:val="00EF12B1"/>
    <w:rsid w:val="00EF79BA"/>
    <w:rsid w:val="00F10BE7"/>
    <w:rsid w:val="00F1134E"/>
    <w:rsid w:val="00F33D4A"/>
    <w:rsid w:val="00F37213"/>
    <w:rsid w:val="00F374FD"/>
    <w:rsid w:val="00F463E8"/>
    <w:rsid w:val="00F52675"/>
    <w:rsid w:val="00F54519"/>
    <w:rsid w:val="00F631CE"/>
    <w:rsid w:val="00F77343"/>
    <w:rsid w:val="00FB0803"/>
    <w:rsid w:val="00FC79D9"/>
    <w:rsid w:val="00FD5C59"/>
    <w:rsid w:val="00FE0360"/>
    <w:rsid w:val="00FE21BB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F9269"/>
  <w15:docId w15:val="{579FF08E-2588-4029-81F4-68383812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50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Heading1">
    <w:name w:val="heading 1"/>
    <w:aliases w:val="x"/>
    <w:basedOn w:val="Normal"/>
    <w:next w:val="Normal"/>
    <w:qFormat/>
    <w:rsid w:val="008E7745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8E7745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8E7745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7745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8E7745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7745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8E7745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8E7745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E7745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8E7745"/>
  </w:style>
  <w:style w:type="paragraph" w:customStyle="1" w:styleId="MTitel">
    <w:name w:val="M_Titel"/>
    <w:basedOn w:val="Normal"/>
    <w:autoRedefine/>
    <w:rsid w:val="00B23728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rsid w:val="008E7745"/>
    <w:pPr>
      <w:spacing w:before="240" w:after="240"/>
    </w:pPr>
    <w:rPr>
      <w:b/>
    </w:rPr>
  </w:style>
  <w:style w:type="paragraph" w:customStyle="1" w:styleId="MText">
    <w:name w:val="M_Text"/>
    <w:basedOn w:val="Normal"/>
    <w:rsid w:val="008E7745"/>
    <w:pPr>
      <w:ind w:firstLine="284"/>
    </w:pPr>
  </w:style>
  <w:style w:type="paragraph" w:customStyle="1" w:styleId="MHeading2">
    <w:name w:val="M_Heading2"/>
    <w:basedOn w:val="Normal"/>
    <w:rsid w:val="008E7745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8E7745"/>
    <w:pPr>
      <w:spacing w:before="240" w:after="240"/>
    </w:pPr>
  </w:style>
  <w:style w:type="paragraph" w:customStyle="1" w:styleId="MAcknow">
    <w:name w:val="M_Acknow"/>
    <w:basedOn w:val="Normal"/>
    <w:rsid w:val="008E7745"/>
  </w:style>
  <w:style w:type="paragraph" w:customStyle="1" w:styleId="MRefer">
    <w:name w:val="M_Refer"/>
    <w:basedOn w:val="Normal"/>
    <w:rsid w:val="008E7745"/>
    <w:pPr>
      <w:ind w:left="454" w:hanging="454"/>
    </w:pPr>
  </w:style>
  <w:style w:type="paragraph" w:customStyle="1" w:styleId="MCaption">
    <w:name w:val="M_Caption"/>
    <w:basedOn w:val="Normal"/>
    <w:rsid w:val="008E7745"/>
    <w:pPr>
      <w:spacing w:before="240" w:after="240"/>
      <w:jc w:val="center"/>
    </w:pPr>
  </w:style>
  <w:style w:type="paragraph" w:customStyle="1" w:styleId="MFigure">
    <w:name w:val="M_Figure"/>
    <w:basedOn w:val="Normal"/>
    <w:rsid w:val="008E7745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8E7745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8E7745"/>
    <w:pPr>
      <w:spacing w:before="240"/>
      <w:ind w:left="510" w:right="510"/>
    </w:pPr>
  </w:style>
  <w:style w:type="paragraph" w:customStyle="1" w:styleId="Maddress">
    <w:name w:val="M_address"/>
    <w:basedOn w:val="Normal"/>
    <w:rsid w:val="008E7745"/>
    <w:pPr>
      <w:spacing w:before="240"/>
      <w:jc w:val="left"/>
    </w:pPr>
  </w:style>
  <w:style w:type="paragraph" w:customStyle="1" w:styleId="Mauthor">
    <w:name w:val="M_author"/>
    <w:basedOn w:val="Normal"/>
    <w:autoRedefine/>
    <w:rsid w:val="00B23728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8E7745"/>
    <w:rPr>
      <w:i/>
    </w:rPr>
  </w:style>
  <w:style w:type="paragraph" w:customStyle="1" w:styleId="Mline2">
    <w:name w:val="M_line2"/>
    <w:basedOn w:val="Normal"/>
    <w:rsid w:val="008E7745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8E7745"/>
    <w:pPr>
      <w:spacing w:after="0"/>
    </w:pPr>
  </w:style>
  <w:style w:type="paragraph" w:customStyle="1" w:styleId="Mline1">
    <w:name w:val="M_line1"/>
    <w:basedOn w:val="Mline2"/>
    <w:rsid w:val="008E7745"/>
    <w:pPr>
      <w:spacing w:after="0"/>
    </w:pPr>
  </w:style>
  <w:style w:type="paragraph" w:customStyle="1" w:styleId="MLogo">
    <w:name w:val="M_Logo"/>
    <w:basedOn w:val="Normal"/>
    <w:rsid w:val="008E7745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8E7745"/>
    <w:pPr>
      <w:spacing w:after="520"/>
      <w:jc w:val="right"/>
    </w:pPr>
  </w:style>
  <w:style w:type="paragraph" w:customStyle="1" w:styleId="MCopyright">
    <w:name w:val="M_Copyright"/>
    <w:basedOn w:val="Normal"/>
    <w:rsid w:val="008E7745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uiPriority w:val="99"/>
    <w:semiHidden/>
    <w:rsid w:val="008E7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774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30C50"/>
    <w:rPr>
      <w:rFonts w:eastAsia="Times New Roman"/>
      <w:color w:val="000000"/>
      <w:lang w:eastAsia="de-DE"/>
    </w:rPr>
  </w:style>
  <w:style w:type="character" w:styleId="Hyperlink">
    <w:name w:val="Hyperlink"/>
    <w:uiPriority w:val="99"/>
    <w:rsid w:val="008E77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0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0C50"/>
    <w:rPr>
      <w:rFonts w:ascii="Courier New" w:eastAsia="Times New Roman" w:hAnsi="Courier New" w:cs="Courier New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C30C50"/>
    <w:pPr>
      <w:spacing w:before="100" w:beforeAutospacing="1" w:after="100" w:afterAutospacing="1" w:line="240" w:lineRule="auto"/>
      <w:jc w:val="left"/>
    </w:pPr>
    <w:rPr>
      <w:color w:val="auto"/>
      <w:szCs w:val="24"/>
      <w:lang w:val="en-MY" w:eastAsia="zh-CN"/>
    </w:rPr>
  </w:style>
  <w:style w:type="table" w:styleId="TableGrid">
    <w:name w:val="Table Grid"/>
    <w:basedOn w:val="TableNormal"/>
    <w:uiPriority w:val="39"/>
    <w:rsid w:val="00C30C50"/>
    <w:rPr>
      <w:rFonts w:ascii="Calibri" w:hAnsi="Calibr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C30C50"/>
    <w:pPr>
      <w:tabs>
        <w:tab w:val="center" w:pos="4520"/>
        <w:tab w:val="right" w:pos="9020"/>
      </w:tabs>
      <w:spacing w:after="160" w:line="259" w:lineRule="auto"/>
      <w:ind w:firstLine="720"/>
    </w:pPr>
    <w:rPr>
      <w:rFonts w:eastAsia="SimSun"/>
      <w:color w:val="auto"/>
      <w:sz w:val="22"/>
      <w:szCs w:val="22"/>
      <w:lang w:val="en-MY" w:eastAsia="zh-CN"/>
    </w:rPr>
  </w:style>
  <w:style w:type="character" w:customStyle="1" w:styleId="MTDisplayEquationChar">
    <w:name w:val="MTDisplayEquation Char"/>
    <w:link w:val="MTDisplayEquation"/>
    <w:rsid w:val="00C30C50"/>
    <w:rPr>
      <w:sz w:val="22"/>
      <w:szCs w:val="22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50"/>
    <w:rPr>
      <w:rFonts w:ascii="Segoe UI" w:eastAsia="Times New Roman" w:hAnsi="Segoe UI" w:cs="Segoe UI"/>
      <w:color w:val="000000"/>
      <w:sz w:val="18"/>
      <w:szCs w:val="18"/>
      <w:lang w:eastAsia="de-DE"/>
    </w:rPr>
  </w:style>
  <w:style w:type="paragraph" w:styleId="ListParagraph">
    <w:name w:val="List Paragraph"/>
    <w:basedOn w:val="Normal"/>
    <w:uiPriority w:val="34"/>
    <w:qFormat/>
    <w:rsid w:val="00C30C50"/>
    <w:pPr>
      <w:spacing w:after="160" w:line="259" w:lineRule="auto"/>
      <w:ind w:left="720"/>
      <w:contextualSpacing/>
      <w:jc w:val="left"/>
    </w:pPr>
    <w:rPr>
      <w:rFonts w:ascii="Calibri" w:eastAsia="SimSun" w:hAnsi="Calibri"/>
      <w:color w:val="auto"/>
      <w:sz w:val="22"/>
      <w:szCs w:val="22"/>
      <w:lang w:val="en-MY" w:eastAsia="zh-CN"/>
    </w:rPr>
  </w:style>
  <w:style w:type="paragraph" w:customStyle="1" w:styleId="Default">
    <w:name w:val="Default"/>
    <w:rsid w:val="00C30C50"/>
    <w:pPr>
      <w:autoSpaceDE w:val="0"/>
      <w:autoSpaceDN w:val="0"/>
      <w:adjustRightInd w:val="0"/>
    </w:pPr>
    <w:rPr>
      <w:color w:val="000000"/>
      <w:sz w:val="24"/>
      <w:szCs w:val="24"/>
      <w:lang w:val="en-MY"/>
    </w:rPr>
  </w:style>
  <w:style w:type="character" w:customStyle="1" w:styleId="apple-converted-space">
    <w:name w:val="apple-converted-space"/>
    <w:rsid w:val="00C30C50"/>
  </w:style>
  <w:style w:type="character" w:styleId="Emphasis">
    <w:name w:val="Emphasis"/>
    <w:uiPriority w:val="20"/>
    <w:qFormat/>
    <w:rsid w:val="00C30C5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C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CE"/>
    <w:rPr>
      <w:rFonts w:eastAsia="Times New Roman"/>
      <w:b/>
      <w:bCs/>
      <w:color w:val="000000"/>
      <w:lang w:eastAsia="de-DE"/>
    </w:rPr>
  </w:style>
  <w:style w:type="paragraph" w:styleId="Revision">
    <w:name w:val="Revision"/>
    <w:hidden/>
    <w:uiPriority w:val="99"/>
    <w:semiHidden/>
    <w:rsid w:val="00975DCE"/>
    <w:rPr>
      <w:rFonts w:eastAsia="Times New Roman"/>
      <w:color w:val="000000"/>
      <w:sz w:val="24"/>
      <w:lang w:eastAsia="de-DE"/>
    </w:rPr>
  </w:style>
  <w:style w:type="paragraph" w:customStyle="1" w:styleId="Mdeck1articletitle">
    <w:name w:val="M_deck_1_article_title"/>
    <w:qFormat/>
    <w:rsid w:val="00D65E9E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 w:cstheme="minorBidi"/>
      <w:b/>
      <w:snapToGrid w:val="0"/>
      <w:color w:val="000000"/>
      <w:sz w:val="36"/>
      <w:lang w:eastAsia="de-DE" w:bidi="en-US"/>
    </w:rPr>
  </w:style>
  <w:style w:type="paragraph" w:customStyle="1" w:styleId="Mdeck1articletype">
    <w:name w:val="M_deck_1_article_type"/>
    <w:next w:val="Mdeck1articletitle"/>
    <w:qFormat/>
    <w:rsid w:val="00D65E9E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/>
      <w:i/>
      <w:snapToGrid w:val="0"/>
      <w:color w:val="000000"/>
      <w:sz w:val="24"/>
      <w:szCs w:val="24"/>
      <w:lang w:eastAsia="de-DE" w:bidi="en-US"/>
    </w:rPr>
  </w:style>
  <w:style w:type="paragraph" w:customStyle="1" w:styleId="Mdeck2authoraffiliation">
    <w:name w:val="M_deck_2_author_affiliation"/>
    <w:qFormat/>
    <w:rsid w:val="00D65E9E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284" w:hanging="284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2authorcorrespondence">
    <w:name w:val="M_deck_2_author_correspondence"/>
    <w:next w:val="Normal"/>
    <w:qFormat/>
    <w:rsid w:val="00D65E9E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4" w:hanging="284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2authorname">
    <w:name w:val="M_deck_2_author_name"/>
    <w:next w:val="Mdeck2authoraffiliation"/>
    <w:qFormat/>
    <w:rsid w:val="00D65E9E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 w:cstheme="minorBidi"/>
      <w:b/>
      <w:snapToGrid w:val="0"/>
      <w:color w:val="000000"/>
      <w:sz w:val="24"/>
      <w:lang w:eastAsia="de-DE" w:bidi="en-US"/>
    </w:rPr>
  </w:style>
  <w:style w:type="paragraph" w:customStyle="1" w:styleId="Mdeck3abstract">
    <w:name w:val="M_deck_3_abstract"/>
    <w:next w:val="Normal"/>
    <w:qFormat/>
    <w:rsid w:val="00D65E9E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7" w:right="567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3keywords">
    <w:name w:val="M_deck_3_keywords"/>
    <w:basedOn w:val="Mdeck3abstract"/>
    <w:qFormat/>
    <w:rsid w:val="00D65E9E"/>
    <w:pPr>
      <w:widowControl/>
      <w:spacing w:after="0"/>
    </w:pPr>
  </w:style>
  <w:style w:type="paragraph" w:customStyle="1" w:styleId="Mdeck3publcationhistory">
    <w:name w:val="M_deck_3_publcation_history"/>
    <w:qFormat/>
    <w:rsid w:val="00D65E9E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</w:pPr>
    <w:rPr>
      <w:rFonts w:eastAsia="Times New Roman" w:cstheme="minorBidi"/>
      <w:i/>
      <w:snapToGrid w:val="0"/>
      <w:color w:val="000000"/>
      <w:sz w:val="24"/>
      <w:lang w:eastAsia="de-DE" w:bidi="en-US"/>
    </w:rPr>
  </w:style>
  <w:style w:type="paragraph" w:customStyle="1" w:styleId="Mdeck4heading1">
    <w:name w:val="M_deck_4_heading_1"/>
    <w:next w:val="Normal"/>
    <w:qFormat/>
    <w:rsid w:val="00D65E9E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eastAsia="Times New Roman" w:cstheme="minorBidi"/>
      <w:b/>
      <w:snapToGrid w:val="0"/>
      <w:color w:val="000000"/>
      <w:sz w:val="24"/>
      <w:lang w:eastAsia="de-DE" w:bidi="en-US"/>
    </w:rPr>
  </w:style>
  <w:style w:type="paragraph" w:customStyle="1" w:styleId="Mdeck4heading2">
    <w:name w:val="M_deck_4_heading_2"/>
    <w:next w:val="Normal"/>
    <w:qFormat/>
    <w:rsid w:val="00D65E9E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eastAsia="Times New Roman" w:cstheme="minorBidi"/>
      <w:i/>
      <w:snapToGrid w:val="0"/>
      <w:color w:val="000000"/>
      <w:sz w:val="24"/>
      <w:lang w:eastAsia="de-DE" w:bidi="en-US"/>
    </w:rPr>
  </w:style>
  <w:style w:type="paragraph" w:customStyle="1" w:styleId="Mdeck4heading3">
    <w:name w:val="M_deck_4_heading_3"/>
    <w:next w:val="Normal"/>
    <w:qFormat/>
    <w:rsid w:val="00D65E9E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2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4text">
    <w:name w:val="M_deck_4_text"/>
    <w:qFormat/>
    <w:rsid w:val="00D65E9E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4text2nd">
    <w:name w:val="M_deck_4_text_2nd"/>
    <w:qFormat/>
    <w:rsid w:val="00D65E9E"/>
    <w:pPr>
      <w:spacing w:line="340" w:lineRule="atLeast"/>
      <w:ind w:left="993" w:hanging="284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4textbulletlist">
    <w:name w:val="M_deck_4_text_bullet_list"/>
    <w:qFormat/>
    <w:rsid w:val="00D65E9E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  <w:spacing w:before="120" w:after="120" w:line="340" w:lineRule="atLeast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4textfirstlinezero">
    <w:name w:val="M_deck_4_text_firstline_zero"/>
    <w:basedOn w:val="Mdeck4text"/>
    <w:next w:val="Mdeck4text"/>
    <w:qFormat/>
    <w:rsid w:val="00D65E9E"/>
    <w:pPr>
      <w:ind w:firstLine="0"/>
    </w:pPr>
    <w:rPr>
      <w:szCs w:val="24"/>
    </w:rPr>
  </w:style>
  <w:style w:type="paragraph" w:customStyle="1" w:styleId="Mdeck4textlist">
    <w:name w:val="M_deck_4_text_list"/>
    <w:basedOn w:val="MFigure"/>
    <w:qFormat/>
    <w:rsid w:val="00D65E9E"/>
    <w:rPr>
      <w:rFonts w:cstheme="minorBidi"/>
      <w:i/>
      <w:color w:val="auto"/>
      <w:kern w:val="2"/>
      <w:sz w:val="20"/>
      <w:lang w:eastAsia="zh-CN"/>
    </w:rPr>
  </w:style>
  <w:style w:type="paragraph" w:customStyle="1" w:styleId="Mdeck4textlrindent">
    <w:name w:val="M_deck_4_text_lr_indent"/>
    <w:basedOn w:val="Mdeck4text"/>
    <w:qFormat/>
    <w:rsid w:val="00D65E9E"/>
    <w:pPr>
      <w:ind w:left="567" w:right="567" w:firstLine="0"/>
    </w:pPr>
  </w:style>
  <w:style w:type="paragraph" w:customStyle="1" w:styleId="Mdeck4textnumberedlist">
    <w:name w:val="M_deck_4_text_numbered_list"/>
    <w:qFormat/>
    <w:rsid w:val="00D65E9E"/>
    <w:pPr>
      <w:numPr>
        <w:numId w:val="9"/>
      </w:numPr>
      <w:kinsoku w:val="0"/>
      <w:overflowPunct w:val="0"/>
      <w:autoSpaceDE w:val="0"/>
      <w:autoSpaceDN w:val="0"/>
      <w:adjustRightInd w:val="0"/>
      <w:snapToGrid w:val="0"/>
      <w:spacing w:before="120" w:after="120" w:line="340" w:lineRule="atLeast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5tablebody">
    <w:name w:val="M_deck_5_table_body"/>
    <w:qFormat/>
    <w:rsid w:val="00D65E9E"/>
    <w:pPr>
      <w:kinsoku w:val="0"/>
      <w:overflowPunct w:val="0"/>
      <w:autoSpaceDE w:val="0"/>
      <w:autoSpaceDN w:val="0"/>
      <w:adjustRightInd w:val="0"/>
      <w:snapToGrid w:val="0"/>
      <w:spacing w:line="300" w:lineRule="exact"/>
      <w:jc w:val="center"/>
    </w:pPr>
    <w:rPr>
      <w:rFonts w:eastAsia="Times New Roman" w:cstheme="minorBidi"/>
      <w:snapToGrid w:val="0"/>
      <w:color w:val="00000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D65E9E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D65E9E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7" w:right="567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5tablefooter">
    <w:name w:val="M_deck_5_table_footer"/>
    <w:qFormat/>
    <w:rsid w:val="00D65E9E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67" w:right="567"/>
      <w:jc w:val="both"/>
    </w:pPr>
    <w:rPr>
      <w:rFonts w:eastAsia="Times New Roman" w:cstheme="minorBidi"/>
      <w:snapToGrid w:val="0"/>
      <w:color w:val="000000"/>
      <w:lang w:eastAsia="de-DE" w:bidi="en-US"/>
    </w:rPr>
  </w:style>
  <w:style w:type="paragraph" w:customStyle="1" w:styleId="Mdeck5tableheader">
    <w:name w:val="M_deck_5_table_header"/>
    <w:basedOn w:val="Mdeck5tablefooter"/>
    <w:rsid w:val="00D65E9E"/>
  </w:style>
  <w:style w:type="paragraph" w:customStyle="1" w:styleId="Mdeck6figurebody">
    <w:name w:val="M_deck_6_figure_body"/>
    <w:qFormat/>
    <w:rsid w:val="00D65E9E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6figurecaption">
    <w:name w:val="M_deck_6_figure_caption"/>
    <w:basedOn w:val="Mdeck5tablecaption"/>
    <w:qFormat/>
    <w:rsid w:val="00D65E9E"/>
    <w:pPr>
      <w:spacing w:after="240"/>
    </w:pPr>
  </w:style>
  <w:style w:type="paragraph" w:customStyle="1" w:styleId="Mdeck7equation">
    <w:name w:val="M_deck_7_equation"/>
    <w:basedOn w:val="Normal"/>
    <w:rsid w:val="00D65E9E"/>
    <w:pPr>
      <w:kinsoku w:val="0"/>
      <w:overflowPunct w:val="0"/>
      <w:autoSpaceDE w:val="0"/>
      <w:autoSpaceDN w:val="0"/>
      <w:adjustRightInd w:val="0"/>
      <w:snapToGrid w:val="0"/>
      <w:spacing w:before="240" w:line="240" w:lineRule="auto"/>
      <w:jc w:val="center"/>
    </w:pPr>
    <w:rPr>
      <w:rFonts w:eastAsia="SimSun" w:cstheme="minorBidi"/>
      <w:i/>
      <w:snapToGrid w:val="0"/>
      <w:color w:val="auto"/>
      <w:kern w:val="2"/>
      <w:sz w:val="20"/>
      <w:szCs w:val="24"/>
      <w:lang w:eastAsia="en-US" w:bidi="en-US"/>
    </w:rPr>
  </w:style>
  <w:style w:type="paragraph" w:customStyle="1" w:styleId="Mdeck8references">
    <w:name w:val="M_deck_8_references"/>
    <w:qFormat/>
    <w:rsid w:val="00D65E9E"/>
    <w:pPr>
      <w:numPr>
        <w:numId w:val="10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I\Desktop\remotesensing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FDA5-FFF0-4FD1-8C52-F3DD612C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remotesensing-template</Template>
  <TotalTime>885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Sens. 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Sens. </dc:title>
  <dc:subject/>
  <dc:creator>MDPI</dc:creator>
  <cp:keywords/>
  <dc:description/>
  <cp:lastModifiedBy>microsoft-tz1 microsoft-tz1</cp:lastModifiedBy>
  <cp:revision>29</cp:revision>
  <cp:lastPrinted>2015-01-27T01:17:00Z</cp:lastPrinted>
  <dcterms:created xsi:type="dcterms:W3CDTF">2015-01-20T13:41:00Z</dcterms:created>
  <dcterms:modified xsi:type="dcterms:W3CDTF">2015-01-29T10:45:00Z</dcterms:modified>
</cp:coreProperties>
</file>