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FC13ED" w14:textId="77777777" w:rsidR="00E25060" w:rsidRPr="002C7BD9" w:rsidRDefault="00E25060" w:rsidP="00B96D9C">
      <w:pPr>
        <w:pStyle w:val="MDPI11articletype"/>
        <w:rPr>
          <w:rFonts w:eastAsia="Palatino Linotype"/>
        </w:rPr>
      </w:pPr>
      <w:bookmarkStart w:id="0" w:name="OLE_LINK3"/>
      <w:r w:rsidRPr="002C7BD9">
        <w:rPr>
          <w:rFonts w:eastAsia="Palatino Linotype"/>
        </w:rPr>
        <w:t>Article</w:t>
      </w:r>
    </w:p>
    <w:p w14:paraId="7D9537E5" w14:textId="77777777" w:rsidR="00E25060" w:rsidRPr="00B96D9C" w:rsidRDefault="00E25060" w:rsidP="002F68AA">
      <w:pPr>
        <w:pStyle w:val="MDPI12title"/>
        <w:spacing w:line="240" w:lineRule="atLeast"/>
        <w:rPr>
          <w:rFonts w:eastAsia="Palatino Linotype"/>
        </w:rPr>
      </w:pPr>
      <w:r w:rsidRPr="00B96D9C">
        <w:rPr>
          <w:rFonts w:eastAsia="Palatino Linotype"/>
        </w:rPr>
        <w:t xml:space="preserve">Personal </w:t>
      </w:r>
      <w:r w:rsidR="0048295C" w:rsidRPr="00B96D9C">
        <w:rPr>
          <w:rFonts w:eastAsia="Palatino Linotype"/>
        </w:rPr>
        <w:t xml:space="preserve">Exposure </w:t>
      </w:r>
      <w:r w:rsidRPr="00B96D9C">
        <w:rPr>
          <w:rFonts w:eastAsia="Palatino Linotype"/>
        </w:rPr>
        <w:t xml:space="preserve">to </w:t>
      </w:r>
      <w:r w:rsidRPr="00CF7B03">
        <w:rPr>
          <w:rFonts w:eastAsia="Palatino Linotype"/>
        </w:rPr>
        <w:t>PM</w:t>
      </w:r>
      <w:r w:rsidRPr="002F68AA">
        <w:rPr>
          <w:rFonts w:eastAsia="Palatino Linotype"/>
          <w:vertAlign w:val="subscript"/>
        </w:rPr>
        <w:t>2.5</w:t>
      </w:r>
      <w:r w:rsidRPr="00B96D9C">
        <w:rPr>
          <w:rFonts w:eastAsia="Palatino Linotype"/>
        </w:rPr>
        <w:t xml:space="preserve"> in the Megacity of Mexico: A </w:t>
      </w:r>
      <w:r w:rsidR="0048295C" w:rsidRPr="00B96D9C">
        <w:rPr>
          <w:rFonts w:eastAsia="Palatino Linotype"/>
        </w:rPr>
        <w:t>Multi</w:t>
      </w:r>
      <w:r w:rsidRPr="00B96D9C">
        <w:rPr>
          <w:rFonts w:eastAsia="Palatino Linotype"/>
        </w:rPr>
        <w:t>-</w:t>
      </w:r>
      <w:r w:rsidR="001A0935" w:rsidRPr="00B96D9C">
        <w:rPr>
          <w:rFonts w:eastAsia="Palatino Linotype"/>
        </w:rPr>
        <w:t>Mode Transport Study</w:t>
      </w:r>
    </w:p>
    <w:p w14:paraId="45898C9F" w14:textId="77777777" w:rsidR="001C172E" w:rsidRPr="002C7BD9" w:rsidRDefault="001C172E" w:rsidP="001C172E">
      <w:pPr>
        <w:pStyle w:val="MDPI13authornames"/>
        <w:rPr>
          <w:rFonts w:eastAsia="Palatino Linotype"/>
        </w:rPr>
      </w:pPr>
      <w:bookmarkStart w:id="1" w:name="_gjdgxs" w:colFirst="0" w:colLast="0"/>
      <w:bookmarkStart w:id="2" w:name="_30j0zll" w:colFirst="0" w:colLast="0"/>
      <w:bookmarkStart w:id="3" w:name="_1fob9te" w:colFirst="0" w:colLast="0"/>
      <w:bookmarkStart w:id="4" w:name="_3znysh7" w:colFirst="0" w:colLast="0"/>
      <w:bookmarkStart w:id="5" w:name="_2et92p0" w:colFirst="0" w:colLast="0"/>
      <w:bookmarkStart w:id="6" w:name="_tyjcwt" w:colFirst="0" w:colLast="0"/>
      <w:bookmarkStart w:id="7" w:name="_3dy6vkm" w:colFirst="0" w:colLast="0"/>
      <w:bookmarkStart w:id="8" w:name="_4d34og8" w:colFirst="0" w:colLast="0"/>
      <w:bookmarkStart w:id="9" w:name="_2s8eyo1" w:colFirst="0" w:colLast="0"/>
      <w:bookmarkStart w:id="10" w:name="17dp8vu" w:colFirst="0" w:colLast="0"/>
      <w:bookmarkEnd w:id="0"/>
      <w:bookmarkEnd w:id="1"/>
      <w:bookmarkEnd w:id="2"/>
      <w:bookmarkEnd w:id="3"/>
      <w:bookmarkEnd w:id="4"/>
      <w:bookmarkEnd w:id="5"/>
      <w:bookmarkEnd w:id="6"/>
      <w:bookmarkEnd w:id="7"/>
      <w:bookmarkEnd w:id="8"/>
      <w:bookmarkEnd w:id="9"/>
      <w:bookmarkEnd w:id="10"/>
      <w:r w:rsidRPr="005F359D">
        <w:rPr>
          <w:rFonts w:eastAsia="Palatino Linotype"/>
        </w:rPr>
        <w:t xml:space="preserve">Iván Y. Hernández-Paniagua </w:t>
      </w:r>
      <w:r w:rsidRPr="005F359D">
        <w:rPr>
          <w:rFonts w:eastAsia="Palatino Linotype"/>
          <w:vertAlign w:val="superscript"/>
        </w:rPr>
        <w:t>1,2</w:t>
      </w:r>
      <w:r w:rsidRPr="002C7BD9">
        <w:rPr>
          <w:rFonts w:eastAsia="Palatino Linotype"/>
        </w:rPr>
        <w:t>, Gema L. Andraca</w:t>
      </w:r>
      <w:r>
        <w:rPr>
          <w:rFonts w:eastAsia="Palatino Linotype"/>
        </w:rPr>
        <w:t>-</w:t>
      </w:r>
      <w:r w:rsidRPr="002C7BD9">
        <w:rPr>
          <w:rFonts w:eastAsia="Palatino Linotype"/>
        </w:rPr>
        <w:t xml:space="preserve">Ayala </w:t>
      </w:r>
      <w:r w:rsidRPr="002C7BD9">
        <w:rPr>
          <w:rFonts w:eastAsia="Palatino Linotype"/>
          <w:vertAlign w:val="superscript"/>
        </w:rPr>
        <w:t>1</w:t>
      </w:r>
      <w:r w:rsidRPr="002C7BD9">
        <w:rPr>
          <w:rFonts w:eastAsia="Palatino Linotype"/>
        </w:rPr>
        <w:t>, Ulises Diego</w:t>
      </w:r>
      <w:r>
        <w:rPr>
          <w:rFonts w:eastAsia="Palatino Linotype"/>
        </w:rPr>
        <w:t>-</w:t>
      </w:r>
      <w:r w:rsidRPr="002C7BD9">
        <w:rPr>
          <w:rFonts w:eastAsia="Palatino Linotype"/>
        </w:rPr>
        <w:t xml:space="preserve">Ayala </w:t>
      </w:r>
      <w:r w:rsidRPr="002C7BD9">
        <w:rPr>
          <w:rFonts w:eastAsia="Palatino Linotype"/>
          <w:vertAlign w:val="superscript"/>
        </w:rPr>
        <w:t>3</w:t>
      </w:r>
      <w:r w:rsidRPr="002C7BD9">
        <w:rPr>
          <w:rFonts w:eastAsia="Palatino Linotype"/>
        </w:rPr>
        <w:t xml:space="preserve">, </w:t>
      </w:r>
      <w:r w:rsidRPr="002C7BD9">
        <w:rPr>
          <w:rFonts w:eastAsia="Palatino Linotype"/>
        </w:rPr>
        <w:br/>
        <w:t>Luis G. Ruiz</w:t>
      </w:r>
      <w:r>
        <w:rPr>
          <w:rFonts w:eastAsia="Palatino Linotype"/>
        </w:rPr>
        <w:t>-</w:t>
      </w:r>
      <w:r w:rsidRPr="002C7BD9">
        <w:rPr>
          <w:rFonts w:eastAsia="Palatino Linotype"/>
        </w:rPr>
        <w:t xml:space="preserve">Suarez </w:t>
      </w:r>
      <w:r w:rsidRPr="002C7BD9">
        <w:rPr>
          <w:rFonts w:eastAsia="Palatino Linotype"/>
          <w:vertAlign w:val="superscript"/>
        </w:rPr>
        <w:t>1</w:t>
      </w:r>
      <w:r w:rsidRPr="002C7BD9">
        <w:rPr>
          <w:rFonts w:eastAsia="Palatino Linotype"/>
        </w:rPr>
        <w:t>, Juan C. Zavala</w:t>
      </w:r>
      <w:r>
        <w:rPr>
          <w:rFonts w:eastAsia="Palatino Linotype"/>
        </w:rPr>
        <w:t>-</w:t>
      </w:r>
      <w:r w:rsidRPr="002C7BD9">
        <w:rPr>
          <w:rFonts w:eastAsia="Palatino Linotype"/>
        </w:rPr>
        <w:t xml:space="preserve">Reyes </w:t>
      </w:r>
      <w:r w:rsidRPr="002C7BD9">
        <w:rPr>
          <w:rFonts w:eastAsia="Palatino Linotype"/>
          <w:vertAlign w:val="superscript"/>
        </w:rPr>
        <w:t>1</w:t>
      </w:r>
      <w:r w:rsidRPr="002C7BD9">
        <w:rPr>
          <w:rFonts w:eastAsia="Palatino Linotype"/>
        </w:rPr>
        <w:t>, Silvia Cid</w:t>
      </w:r>
      <w:r>
        <w:rPr>
          <w:rFonts w:eastAsia="Palatino Linotype"/>
        </w:rPr>
        <w:t>-</w:t>
      </w:r>
      <w:r w:rsidRPr="009A3246">
        <w:rPr>
          <w:rFonts w:eastAsia="Palatino Linotype"/>
        </w:rPr>
        <w:t>Juárez</w:t>
      </w:r>
      <w:r w:rsidRPr="002C7BD9">
        <w:rPr>
          <w:rFonts w:eastAsia="Palatino Linotype"/>
        </w:rPr>
        <w:t xml:space="preserve"> </w:t>
      </w:r>
      <w:r w:rsidRPr="002C7BD9">
        <w:rPr>
          <w:rFonts w:eastAsia="Palatino Linotype"/>
          <w:vertAlign w:val="superscript"/>
        </w:rPr>
        <w:t>4</w:t>
      </w:r>
      <w:r w:rsidRPr="002C7BD9">
        <w:rPr>
          <w:rFonts w:eastAsia="Palatino Linotype"/>
        </w:rPr>
        <w:t>, Luis Torre</w:t>
      </w:r>
      <w:r>
        <w:rPr>
          <w:rFonts w:eastAsia="Palatino Linotype"/>
        </w:rPr>
        <w:t>-</w:t>
      </w:r>
      <w:r w:rsidRPr="002C7BD9">
        <w:rPr>
          <w:rFonts w:eastAsia="Palatino Linotype"/>
        </w:rPr>
        <w:t xml:space="preserve">Bouscoulet </w:t>
      </w:r>
      <w:r w:rsidRPr="002C7BD9">
        <w:rPr>
          <w:rFonts w:eastAsia="Palatino Linotype"/>
          <w:vertAlign w:val="superscript"/>
        </w:rPr>
        <w:t>4</w:t>
      </w:r>
      <w:r w:rsidRPr="002C7BD9">
        <w:rPr>
          <w:rFonts w:eastAsia="Palatino Linotype"/>
        </w:rPr>
        <w:t xml:space="preserve">, </w:t>
      </w:r>
      <w:r w:rsidRPr="002C7BD9">
        <w:rPr>
          <w:rFonts w:eastAsia="Palatino Linotype"/>
        </w:rPr>
        <w:br/>
        <w:t>Laura Gochicoa</w:t>
      </w:r>
      <w:r>
        <w:rPr>
          <w:rFonts w:eastAsia="Palatino Linotype"/>
        </w:rPr>
        <w:t>-</w:t>
      </w:r>
      <w:r w:rsidRPr="002C7BD9">
        <w:rPr>
          <w:rFonts w:eastAsia="Palatino Linotype"/>
        </w:rPr>
        <w:t xml:space="preserve">Rangel </w:t>
      </w:r>
      <w:r w:rsidRPr="002C7BD9">
        <w:rPr>
          <w:rFonts w:eastAsia="Palatino Linotype"/>
          <w:vertAlign w:val="superscript"/>
        </w:rPr>
        <w:t>4</w:t>
      </w:r>
      <w:r w:rsidRPr="002C7BD9">
        <w:rPr>
          <w:rFonts w:eastAsia="Palatino Linotype"/>
        </w:rPr>
        <w:t xml:space="preserve">, </w:t>
      </w:r>
      <w:r w:rsidRPr="00F9398B">
        <w:rPr>
          <w:rFonts w:eastAsia="Palatino Linotype"/>
        </w:rPr>
        <w:t>Irma Rosas-Pérez</w:t>
      </w:r>
      <w:r w:rsidRPr="002C7BD9">
        <w:rPr>
          <w:rFonts w:eastAsia="Palatino Linotype"/>
        </w:rPr>
        <w:t xml:space="preserve"> </w:t>
      </w:r>
      <w:r w:rsidRPr="002C7BD9">
        <w:rPr>
          <w:rFonts w:eastAsia="Palatino Linotype"/>
          <w:vertAlign w:val="superscript"/>
        </w:rPr>
        <w:t>1</w:t>
      </w:r>
      <w:r w:rsidRPr="002C7BD9">
        <w:rPr>
          <w:rFonts w:eastAsia="Palatino Linotype"/>
        </w:rPr>
        <w:t xml:space="preserve"> and Arón Jazcilevich </w:t>
      </w:r>
      <w:r w:rsidRPr="002C7BD9">
        <w:rPr>
          <w:rFonts w:eastAsia="Palatino Linotype"/>
          <w:vertAlign w:val="superscript"/>
        </w:rPr>
        <w:t>1,</w:t>
      </w:r>
      <w:r w:rsidRPr="002C7BD9">
        <w:rPr>
          <w:rFonts w:eastAsia="Palatino Linotype"/>
        </w:rPr>
        <w:t>*</w:t>
      </w:r>
    </w:p>
    <w:p w14:paraId="6597CE2B" w14:textId="35242867" w:rsidR="00124060" w:rsidRPr="004D4A1D" w:rsidRDefault="00124060" w:rsidP="00124060">
      <w:pPr>
        <w:pStyle w:val="MDPI21heading1"/>
      </w:pPr>
      <w:bookmarkStart w:id="11" w:name="_GoBack"/>
      <w:bookmarkEnd w:id="11"/>
      <w:r w:rsidRPr="004D4A1D">
        <w:t xml:space="preserve">S1.1 Determination </w:t>
      </w:r>
      <w:r>
        <w:t>of</w:t>
      </w:r>
      <w:r w:rsidRPr="004D4A1D">
        <w:t xml:space="preserve"> Two Routes Analysis along </w:t>
      </w:r>
      <w:r>
        <w:t>the</w:t>
      </w:r>
      <w:r w:rsidRPr="004D4A1D">
        <w:t xml:space="preserve"> MAQ Rd</w:t>
      </w:r>
    </w:p>
    <w:p w14:paraId="0BCD437B" w14:textId="11CA74EB" w:rsidR="00124060" w:rsidRPr="004D4A1D" w:rsidRDefault="00124060" w:rsidP="00031A69">
      <w:pPr>
        <w:pStyle w:val="MDPI31text"/>
      </w:pPr>
      <w:r w:rsidRPr="004D4A1D">
        <w:t>Table S1 shows journeys duration by mode of transport for measurements of personal exposure to PM</w:t>
      </w:r>
      <w:r w:rsidRPr="004D4A1D">
        <w:rPr>
          <w:vertAlign w:val="subscript"/>
        </w:rPr>
        <w:t xml:space="preserve">2.5 </w:t>
      </w:r>
      <w:r w:rsidRPr="004D4A1D">
        <w:t xml:space="preserve">made along the Miguel Angel de Quevedo Road (MAQ), during 10–14 November 2014, between 11 a.m. and 2 p.m. CDT. We used journey duration as proxy of traffic conditions and hypothesise that a difference ≤10 % in variance </w:t>
      </w:r>
      <w:bookmarkStart w:id="12" w:name="_Hlk505166354"/>
      <w:r w:rsidRPr="004D4A1D">
        <w:t>coefficients for trips durat</w:t>
      </w:r>
      <w:r w:rsidRPr="0020447B">
        <w:t xml:space="preserve">ion allows </w:t>
      </w:r>
      <w:r w:rsidR="00072FF4" w:rsidRPr="0020447B">
        <w:t>to</w:t>
      </w:r>
      <w:r w:rsidRPr="0020447B">
        <w:t xml:space="preserve"> discard the effect of traffic conditions upon </w:t>
      </w:r>
      <w:bookmarkEnd w:id="12"/>
      <w:r w:rsidRPr="0020447B">
        <w:t xml:space="preserve">the personal exposure levels observed despite sampling on different </w:t>
      </w:r>
      <w:r w:rsidRPr="004D4A1D">
        <w:t xml:space="preserve">days (Table S1). The variance coefficients were calculated, dividing the relative journeys by the average duration of journeys in the two routes. The relative journeys duration by mode of transport were calculated as the duration for the MAQ to TAX journey divided by that from the TAX to MAQ, and vice-versa. The differences between variance coefficients for the two routes were equal or lower than 10% for all modes of transport, apart for the public bus, which suggested that the journeys made could be divided into two routes. The difference observed for the public bus likely arises from the route followed by the trolleybus, which runs on the confined extreme right lane while the diesel bus may run on such a lane but is not restricted to it. </w:t>
      </w:r>
      <w:bookmarkStart w:id="13" w:name="_Hlk505166405"/>
      <w:r w:rsidRPr="00124060">
        <w:t>This supports</w:t>
      </w:r>
      <w:r w:rsidRPr="004D4A1D">
        <w:t xml:space="preserve"> the hypothesis </w:t>
      </w:r>
      <w:bookmarkEnd w:id="13"/>
      <w:r w:rsidRPr="004D4A1D">
        <w:t xml:space="preserve">that the differences observed do not arise from differences in traffic conditions but from the mode of transport and urban design, as confirmed from the public transport mode. </w:t>
      </w:r>
    </w:p>
    <w:p w14:paraId="48D12A16" w14:textId="77777777" w:rsidR="00031A69" w:rsidRDefault="00124060" w:rsidP="00031A69">
      <w:pPr>
        <w:pStyle w:val="MDPI41tablecaption"/>
      </w:pPr>
      <w:r w:rsidRPr="00031A69">
        <w:rPr>
          <w:b/>
        </w:rPr>
        <w:t>Table S1.</w:t>
      </w:r>
      <w:r w:rsidRPr="004D4A1D">
        <w:rPr>
          <w:b/>
        </w:rPr>
        <w:t xml:space="preserve"> </w:t>
      </w:r>
      <w:r w:rsidRPr="004D4A1D">
        <w:t>Duration, average duration, relative duration and variance coefficient for journeys made along the MAQ</w:t>
      </w:r>
      <w:r>
        <w:t xml:space="preserve"> (</w:t>
      </w:r>
      <w:r w:rsidRPr="004D4A1D">
        <w:t>Miguel Angel de Quevedo Road</w:t>
      </w:r>
      <w:r>
        <w:t>)</w:t>
      </w:r>
      <w:r w:rsidRPr="004D4A1D">
        <w:t xml:space="preserve"> Rd.</w:t>
      </w:r>
    </w:p>
    <w:tbl>
      <w:tblPr>
        <w:tblW w:w="0" w:type="auto"/>
        <w:tblLook w:val="04A0" w:firstRow="1" w:lastRow="0" w:firstColumn="1" w:lastColumn="0" w:noHBand="0" w:noVBand="1"/>
      </w:tblPr>
      <w:tblGrid>
        <w:gridCol w:w="1672"/>
        <w:gridCol w:w="1023"/>
        <w:gridCol w:w="496"/>
        <w:gridCol w:w="496"/>
        <w:gridCol w:w="1023"/>
        <w:gridCol w:w="496"/>
        <w:gridCol w:w="496"/>
        <w:gridCol w:w="1395"/>
        <w:gridCol w:w="1747"/>
      </w:tblGrid>
      <w:tr w:rsidR="00031A69" w:rsidRPr="004D4A1D" w14:paraId="255E3057" w14:textId="77777777" w:rsidTr="00031A69">
        <w:trPr>
          <w:trHeight w:val="300"/>
        </w:trPr>
        <w:tc>
          <w:tcPr>
            <w:tcW w:w="0" w:type="auto"/>
            <w:vMerge w:val="restart"/>
            <w:tcBorders>
              <w:top w:val="single" w:sz="4" w:space="0" w:color="auto"/>
              <w:left w:val="nil"/>
              <w:bottom w:val="single" w:sz="4" w:space="0" w:color="000000"/>
              <w:right w:val="nil"/>
            </w:tcBorders>
            <w:shd w:val="clear" w:color="auto" w:fill="auto"/>
            <w:vAlign w:val="center"/>
            <w:hideMark/>
          </w:tcPr>
          <w:p w14:paraId="1B48640D" w14:textId="11172264" w:rsidR="00031A69" w:rsidRPr="004D4A1D" w:rsidRDefault="00031A69" w:rsidP="00031A69">
            <w:pPr>
              <w:adjustRightInd w:val="0"/>
              <w:snapToGrid w:val="0"/>
              <w:spacing w:line="240" w:lineRule="auto"/>
              <w:jc w:val="center"/>
              <w:rPr>
                <w:rFonts w:ascii="Palatino Linotype" w:hAnsi="Palatino Linotype" w:cs="Calibri"/>
                <w:b/>
                <w:bCs/>
                <w:sz w:val="16"/>
                <w:szCs w:val="16"/>
                <w:lang w:eastAsia="en-GB"/>
              </w:rPr>
            </w:pPr>
            <w:r w:rsidRPr="004D4A1D">
              <w:rPr>
                <w:rFonts w:ascii="Palatino Linotype" w:hAnsi="Palatino Linotype" w:cs="Calibri"/>
                <w:b/>
                <w:bCs/>
                <w:sz w:val="16"/>
                <w:szCs w:val="16"/>
                <w:lang w:eastAsia="en-GB"/>
              </w:rPr>
              <w:t>Mode of Transport</w:t>
            </w:r>
          </w:p>
        </w:tc>
        <w:tc>
          <w:tcPr>
            <w:tcW w:w="0" w:type="auto"/>
            <w:gridSpan w:val="3"/>
            <w:tcBorders>
              <w:top w:val="single" w:sz="4" w:space="0" w:color="auto"/>
              <w:left w:val="nil"/>
              <w:bottom w:val="single" w:sz="4" w:space="0" w:color="auto"/>
              <w:right w:val="nil"/>
            </w:tcBorders>
            <w:shd w:val="clear" w:color="auto" w:fill="auto"/>
            <w:vAlign w:val="center"/>
            <w:hideMark/>
          </w:tcPr>
          <w:p w14:paraId="4332FE9F" w14:textId="6D94971E" w:rsidR="00031A69" w:rsidRPr="004D4A1D" w:rsidRDefault="00031A69" w:rsidP="00031A69">
            <w:pPr>
              <w:adjustRightInd w:val="0"/>
              <w:snapToGrid w:val="0"/>
              <w:spacing w:line="240" w:lineRule="auto"/>
              <w:jc w:val="center"/>
              <w:rPr>
                <w:rFonts w:ascii="Palatino Linotype" w:hAnsi="Palatino Linotype" w:cs="Calibri"/>
                <w:b/>
                <w:bCs/>
                <w:sz w:val="16"/>
                <w:szCs w:val="16"/>
                <w:lang w:eastAsia="en-GB"/>
              </w:rPr>
            </w:pPr>
            <w:r w:rsidRPr="004D4A1D">
              <w:rPr>
                <w:rFonts w:ascii="Palatino Linotype" w:hAnsi="Palatino Linotype" w:cs="Calibri"/>
                <w:b/>
                <w:bCs/>
                <w:sz w:val="16"/>
                <w:szCs w:val="16"/>
                <w:lang w:eastAsia="en-GB"/>
              </w:rPr>
              <w:t>MAQ to TAX</w:t>
            </w:r>
            <w:r>
              <w:rPr>
                <w:rFonts w:ascii="Palatino Linotype" w:hAnsi="Palatino Linotype" w:cs="Calibri"/>
                <w:b/>
                <w:bCs/>
                <w:sz w:val="16"/>
                <w:szCs w:val="16"/>
                <w:lang w:eastAsia="en-GB"/>
              </w:rPr>
              <w:t xml:space="preserve"> </w:t>
            </w:r>
            <w:r w:rsidRPr="004D4A1D">
              <w:rPr>
                <w:rFonts w:ascii="Palatino Linotype" w:hAnsi="Palatino Linotype" w:cs="Calibri"/>
                <w:b/>
                <w:bCs/>
                <w:sz w:val="16"/>
                <w:szCs w:val="16"/>
                <w:lang w:eastAsia="en-GB"/>
              </w:rPr>
              <w:t>*</w:t>
            </w:r>
          </w:p>
        </w:tc>
        <w:tc>
          <w:tcPr>
            <w:tcW w:w="0" w:type="auto"/>
            <w:gridSpan w:val="3"/>
            <w:tcBorders>
              <w:top w:val="single" w:sz="4" w:space="0" w:color="auto"/>
              <w:left w:val="nil"/>
              <w:bottom w:val="single" w:sz="4" w:space="0" w:color="auto"/>
              <w:right w:val="nil"/>
            </w:tcBorders>
            <w:shd w:val="clear" w:color="auto" w:fill="auto"/>
            <w:vAlign w:val="center"/>
            <w:hideMark/>
          </w:tcPr>
          <w:p w14:paraId="50DA0D77" w14:textId="59032C68" w:rsidR="00031A69" w:rsidRPr="004D4A1D" w:rsidRDefault="00031A69" w:rsidP="00031A69">
            <w:pPr>
              <w:adjustRightInd w:val="0"/>
              <w:snapToGrid w:val="0"/>
              <w:spacing w:line="240" w:lineRule="auto"/>
              <w:jc w:val="center"/>
              <w:rPr>
                <w:rFonts w:ascii="Palatino Linotype" w:hAnsi="Palatino Linotype" w:cs="Calibri"/>
                <w:b/>
                <w:bCs/>
                <w:sz w:val="16"/>
                <w:szCs w:val="16"/>
                <w:lang w:eastAsia="en-GB"/>
              </w:rPr>
            </w:pPr>
            <w:r w:rsidRPr="004D4A1D">
              <w:rPr>
                <w:rFonts w:ascii="Palatino Linotype" w:hAnsi="Palatino Linotype" w:cs="Calibri"/>
                <w:b/>
                <w:bCs/>
                <w:sz w:val="16"/>
                <w:szCs w:val="16"/>
                <w:lang w:eastAsia="en-GB"/>
              </w:rPr>
              <w:t>TAX to MAQ</w:t>
            </w:r>
            <w:r>
              <w:rPr>
                <w:rFonts w:ascii="Palatino Linotype" w:hAnsi="Palatino Linotype" w:cs="Calibri"/>
                <w:b/>
                <w:bCs/>
                <w:sz w:val="16"/>
                <w:szCs w:val="16"/>
                <w:lang w:eastAsia="en-GB"/>
              </w:rPr>
              <w:t xml:space="preserve"> </w:t>
            </w:r>
            <w:r w:rsidRPr="004D4A1D">
              <w:rPr>
                <w:rFonts w:ascii="Palatino Linotype" w:hAnsi="Palatino Linotype" w:cs="Calibri"/>
                <w:b/>
                <w:bCs/>
                <w:sz w:val="16"/>
                <w:szCs w:val="16"/>
                <w:lang w:eastAsia="en-GB"/>
              </w:rPr>
              <w:t>**</w:t>
            </w:r>
          </w:p>
        </w:tc>
        <w:tc>
          <w:tcPr>
            <w:tcW w:w="0" w:type="auto"/>
            <w:vMerge w:val="restart"/>
            <w:tcBorders>
              <w:top w:val="single" w:sz="4" w:space="0" w:color="auto"/>
              <w:left w:val="nil"/>
              <w:bottom w:val="single" w:sz="4" w:space="0" w:color="000000"/>
              <w:right w:val="nil"/>
            </w:tcBorders>
            <w:shd w:val="clear" w:color="auto" w:fill="auto"/>
            <w:vAlign w:val="center"/>
            <w:hideMark/>
          </w:tcPr>
          <w:p w14:paraId="2E8EBA1B" w14:textId="6FDA32DF" w:rsidR="00031A69" w:rsidRPr="004D4A1D" w:rsidRDefault="00031A69" w:rsidP="00031A69">
            <w:pPr>
              <w:adjustRightInd w:val="0"/>
              <w:snapToGrid w:val="0"/>
              <w:spacing w:line="240" w:lineRule="auto"/>
              <w:jc w:val="center"/>
              <w:rPr>
                <w:rFonts w:ascii="Palatino Linotype" w:hAnsi="Palatino Linotype" w:cs="Calibri"/>
                <w:b/>
                <w:bCs/>
                <w:sz w:val="16"/>
                <w:szCs w:val="16"/>
                <w:lang w:eastAsia="en-GB"/>
              </w:rPr>
            </w:pPr>
            <w:r w:rsidRPr="004D4A1D">
              <w:rPr>
                <w:rFonts w:ascii="Palatino Linotype" w:hAnsi="Palatino Linotype" w:cs="Calibri"/>
                <w:b/>
                <w:bCs/>
                <w:sz w:val="16"/>
                <w:szCs w:val="16"/>
                <w:lang w:eastAsia="en-GB"/>
              </w:rPr>
              <w:t>Average Duration (h)</w:t>
            </w:r>
          </w:p>
        </w:tc>
        <w:tc>
          <w:tcPr>
            <w:tcW w:w="0" w:type="auto"/>
            <w:vMerge w:val="restart"/>
            <w:tcBorders>
              <w:top w:val="single" w:sz="4" w:space="0" w:color="auto"/>
              <w:left w:val="nil"/>
              <w:bottom w:val="single" w:sz="4" w:space="0" w:color="000000"/>
              <w:right w:val="nil"/>
            </w:tcBorders>
            <w:shd w:val="clear" w:color="auto" w:fill="auto"/>
            <w:vAlign w:val="center"/>
            <w:hideMark/>
          </w:tcPr>
          <w:p w14:paraId="348675B3" w14:textId="77777777" w:rsidR="00031A69" w:rsidRPr="004D4A1D" w:rsidRDefault="00031A69" w:rsidP="00031A69">
            <w:pPr>
              <w:adjustRightInd w:val="0"/>
              <w:snapToGrid w:val="0"/>
              <w:spacing w:line="240" w:lineRule="auto"/>
              <w:jc w:val="center"/>
              <w:rPr>
                <w:rFonts w:ascii="Palatino Linotype" w:hAnsi="Palatino Linotype" w:cs="Calibri"/>
                <w:b/>
                <w:bCs/>
                <w:sz w:val="16"/>
                <w:szCs w:val="16"/>
                <w:lang w:eastAsia="en-GB"/>
              </w:rPr>
            </w:pPr>
            <w:r w:rsidRPr="004D4A1D">
              <w:rPr>
                <w:rFonts w:ascii="Palatino Linotype" w:hAnsi="Palatino Linotype" w:cs="Calibri"/>
                <w:b/>
                <w:bCs/>
                <w:sz w:val="16"/>
                <w:szCs w:val="16"/>
                <w:lang w:eastAsia="en-GB"/>
              </w:rPr>
              <w:t>Difference between VCs (%)</w:t>
            </w:r>
          </w:p>
        </w:tc>
      </w:tr>
      <w:tr w:rsidR="00031A69" w:rsidRPr="004D4A1D" w14:paraId="01EDCE00" w14:textId="77777777" w:rsidTr="00031A69">
        <w:trPr>
          <w:trHeight w:val="570"/>
        </w:trPr>
        <w:tc>
          <w:tcPr>
            <w:tcW w:w="0" w:type="auto"/>
            <w:vMerge/>
            <w:tcBorders>
              <w:top w:val="single" w:sz="4" w:space="0" w:color="auto"/>
              <w:left w:val="nil"/>
              <w:bottom w:val="single" w:sz="4" w:space="0" w:color="000000"/>
              <w:right w:val="nil"/>
            </w:tcBorders>
            <w:vAlign w:val="center"/>
            <w:hideMark/>
          </w:tcPr>
          <w:p w14:paraId="29714B0E" w14:textId="77777777" w:rsidR="00031A69" w:rsidRPr="004D4A1D" w:rsidRDefault="00031A69" w:rsidP="00031A69">
            <w:pPr>
              <w:adjustRightInd w:val="0"/>
              <w:snapToGrid w:val="0"/>
              <w:spacing w:line="240" w:lineRule="auto"/>
              <w:jc w:val="center"/>
              <w:rPr>
                <w:rFonts w:ascii="Palatino Linotype" w:hAnsi="Palatino Linotype" w:cs="Calibri"/>
                <w:b/>
                <w:bCs/>
                <w:sz w:val="16"/>
                <w:szCs w:val="16"/>
                <w:lang w:eastAsia="en-GB"/>
              </w:rPr>
            </w:pPr>
          </w:p>
        </w:tc>
        <w:tc>
          <w:tcPr>
            <w:tcW w:w="0" w:type="auto"/>
            <w:tcBorders>
              <w:top w:val="nil"/>
              <w:left w:val="nil"/>
              <w:bottom w:val="single" w:sz="4" w:space="0" w:color="auto"/>
              <w:right w:val="nil"/>
            </w:tcBorders>
            <w:shd w:val="clear" w:color="auto" w:fill="auto"/>
            <w:vAlign w:val="center"/>
            <w:hideMark/>
          </w:tcPr>
          <w:p w14:paraId="7A591C91" w14:textId="77777777" w:rsidR="00031A69" w:rsidRPr="004D4A1D" w:rsidRDefault="00031A69" w:rsidP="00031A69">
            <w:pPr>
              <w:adjustRightInd w:val="0"/>
              <w:snapToGrid w:val="0"/>
              <w:spacing w:line="240" w:lineRule="auto"/>
              <w:jc w:val="center"/>
              <w:rPr>
                <w:rFonts w:ascii="Palatino Linotype" w:hAnsi="Palatino Linotype" w:cs="Calibri"/>
                <w:b/>
                <w:bCs/>
                <w:sz w:val="16"/>
                <w:szCs w:val="16"/>
                <w:lang w:eastAsia="en-GB"/>
              </w:rPr>
            </w:pPr>
            <w:r w:rsidRPr="004D4A1D">
              <w:rPr>
                <w:rFonts w:ascii="Palatino Linotype" w:hAnsi="Palatino Linotype" w:cs="Calibri"/>
                <w:b/>
                <w:bCs/>
                <w:sz w:val="16"/>
                <w:szCs w:val="16"/>
                <w:lang w:eastAsia="en-GB"/>
              </w:rPr>
              <w:t>Duration (h)</w:t>
            </w:r>
          </w:p>
        </w:tc>
        <w:tc>
          <w:tcPr>
            <w:tcW w:w="0" w:type="auto"/>
            <w:tcBorders>
              <w:top w:val="nil"/>
              <w:left w:val="nil"/>
              <w:bottom w:val="single" w:sz="4" w:space="0" w:color="auto"/>
              <w:right w:val="nil"/>
            </w:tcBorders>
            <w:shd w:val="clear" w:color="auto" w:fill="auto"/>
            <w:vAlign w:val="center"/>
            <w:hideMark/>
          </w:tcPr>
          <w:p w14:paraId="47A9E7A1" w14:textId="77777777" w:rsidR="00031A69" w:rsidRPr="004D4A1D" w:rsidRDefault="00031A69" w:rsidP="00031A69">
            <w:pPr>
              <w:adjustRightInd w:val="0"/>
              <w:snapToGrid w:val="0"/>
              <w:spacing w:line="240" w:lineRule="auto"/>
              <w:jc w:val="center"/>
              <w:rPr>
                <w:rFonts w:ascii="Palatino Linotype" w:hAnsi="Palatino Linotype" w:cs="Calibri"/>
                <w:b/>
                <w:bCs/>
                <w:sz w:val="16"/>
                <w:szCs w:val="16"/>
                <w:lang w:eastAsia="en-GB"/>
              </w:rPr>
            </w:pPr>
            <w:r w:rsidRPr="004D4A1D">
              <w:rPr>
                <w:rFonts w:ascii="Palatino Linotype" w:hAnsi="Palatino Linotype" w:cs="Calibri"/>
                <w:b/>
                <w:bCs/>
                <w:sz w:val="16"/>
                <w:szCs w:val="16"/>
                <w:lang w:eastAsia="en-GB"/>
              </w:rPr>
              <w:t>RD</w:t>
            </w:r>
          </w:p>
        </w:tc>
        <w:tc>
          <w:tcPr>
            <w:tcW w:w="0" w:type="auto"/>
            <w:tcBorders>
              <w:top w:val="nil"/>
              <w:left w:val="nil"/>
              <w:bottom w:val="single" w:sz="4" w:space="0" w:color="auto"/>
              <w:right w:val="nil"/>
            </w:tcBorders>
            <w:shd w:val="clear" w:color="auto" w:fill="auto"/>
            <w:vAlign w:val="center"/>
            <w:hideMark/>
          </w:tcPr>
          <w:p w14:paraId="5C27D631" w14:textId="77777777" w:rsidR="00031A69" w:rsidRPr="004D4A1D" w:rsidRDefault="00031A69" w:rsidP="00031A69">
            <w:pPr>
              <w:adjustRightInd w:val="0"/>
              <w:snapToGrid w:val="0"/>
              <w:spacing w:line="240" w:lineRule="auto"/>
              <w:jc w:val="center"/>
              <w:rPr>
                <w:rFonts w:ascii="Palatino Linotype" w:hAnsi="Palatino Linotype" w:cs="Calibri"/>
                <w:b/>
                <w:bCs/>
                <w:sz w:val="16"/>
                <w:szCs w:val="16"/>
                <w:lang w:eastAsia="en-GB"/>
              </w:rPr>
            </w:pPr>
            <w:r w:rsidRPr="004D4A1D">
              <w:rPr>
                <w:rFonts w:ascii="Palatino Linotype" w:hAnsi="Palatino Linotype" w:cs="Calibri"/>
                <w:b/>
                <w:bCs/>
                <w:sz w:val="16"/>
                <w:szCs w:val="16"/>
                <w:lang w:eastAsia="en-GB"/>
              </w:rPr>
              <w:t>VC</w:t>
            </w:r>
          </w:p>
        </w:tc>
        <w:tc>
          <w:tcPr>
            <w:tcW w:w="0" w:type="auto"/>
            <w:tcBorders>
              <w:top w:val="nil"/>
              <w:left w:val="nil"/>
              <w:bottom w:val="single" w:sz="4" w:space="0" w:color="auto"/>
              <w:right w:val="nil"/>
            </w:tcBorders>
            <w:shd w:val="clear" w:color="auto" w:fill="auto"/>
            <w:vAlign w:val="center"/>
            <w:hideMark/>
          </w:tcPr>
          <w:p w14:paraId="5F9311E9" w14:textId="77777777" w:rsidR="00031A69" w:rsidRPr="004D4A1D" w:rsidRDefault="00031A69" w:rsidP="00031A69">
            <w:pPr>
              <w:adjustRightInd w:val="0"/>
              <w:snapToGrid w:val="0"/>
              <w:spacing w:line="240" w:lineRule="auto"/>
              <w:jc w:val="center"/>
              <w:rPr>
                <w:rFonts w:ascii="Palatino Linotype" w:hAnsi="Palatino Linotype" w:cs="Calibri"/>
                <w:b/>
                <w:bCs/>
                <w:sz w:val="16"/>
                <w:szCs w:val="16"/>
                <w:lang w:eastAsia="en-GB"/>
              </w:rPr>
            </w:pPr>
            <w:r w:rsidRPr="004D4A1D">
              <w:rPr>
                <w:rFonts w:ascii="Palatino Linotype" w:hAnsi="Palatino Linotype" w:cs="Calibri"/>
                <w:b/>
                <w:bCs/>
                <w:sz w:val="16"/>
                <w:szCs w:val="16"/>
                <w:lang w:eastAsia="en-GB"/>
              </w:rPr>
              <w:t>Duration (h)</w:t>
            </w:r>
          </w:p>
        </w:tc>
        <w:tc>
          <w:tcPr>
            <w:tcW w:w="0" w:type="auto"/>
            <w:tcBorders>
              <w:top w:val="nil"/>
              <w:left w:val="nil"/>
              <w:bottom w:val="single" w:sz="4" w:space="0" w:color="auto"/>
              <w:right w:val="nil"/>
            </w:tcBorders>
            <w:shd w:val="clear" w:color="auto" w:fill="auto"/>
            <w:vAlign w:val="center"/>
            <w:hideMark/>
          </w:tcPr>
          <w:p w14:paraId="28230D5C" w14:textId="77777777" w:rsidR="00031A69" w:rsidRPr="004D4A1D" w:rsidRDefault="00031A69" w:rsidP="00031A69">
            <w:pPr>
              <w:adjustRightInd w:val="0"/>
              <w:snapToGrid w:val="0"/>
              <w:spacing w:line="240" w:lineRule="auto"/>
              <w:jc w:val="center"/>
              <w:rPr>
                <w:rFonts w:ascii="Palatino Linotype" w:hAnsi="Palatino Linotype" w:cs="Calibri"/>
                <w:b/>
                <w:bCs/>
                <w:sz w:val="16"/>
                <w:szCs w:val="16"/>
                <w:lang w:eastAsia="en-GB"/>
              </w:rPr>
            </w:pPr>
            <w:r w:rsidRPr="004D4A1D">
              <w:rPr>
                <w:rFonts w:ascii="Palatino Linotype" w:hAnsi="Palatino Linotype" w:cs="Calibri"/>
                <w:b/>
                <w:bCs/>
                <w:sz w:val="16"/>
                <w:szCs w:val="16"/>
                <w:lang w:eastAsia="en-GB"/>
              </w:rPr>
              <w:t>RD</w:t>
            </w:r>
          </w:p>
        </w:tc>
        <w:tc>
          <w:tcPr>
            <w:tcW w:w="0" w:type="auto"/>
            <w:tcBorders>
              <w:top w:val="nil"/>
              <w:left w:val="nil"/>
              <w:bottom w:val="single" w:sz="4" w:space="0" w:color="auto"/>
              <w:right w:val="nil"/>
            </w:tcBorders>
            <w:shd w:val="clear" w:color="auto" w:fill="auto"/>
            <w:noWrap/>
            <w:vAlign w:val="center"/>
            <w:hideMark/>
          </w:tcPr>
          <w:p w14:paraId="63C4439C" w14:textId="77777777" w:rsidR="00031A69" w:rsidRPr="004D4A1D" w:rsidRDefault="00031A69" w:rsidP="00031A69">
            <w:pPr>
              <w:adjustRightInd w:val="0"/>
              <w:snapToGrid w:val="0"/>
              <w:spacing w:line="240" w:lineRule="auto"/>
              <w:jc w:val="center"/>
              <w:rPr>
                <w:rFonts w:ascii="Palatino Linotype" w:hAnsi="Palatino Linotype" w:cs="Calibri"/>
                <w:b/>
                <w:bCs/>
                <w:sz w:val="16"/>
                <w:szCs w:val="16"/>
                <w:lang w:eastAsia="en-GB"/>
              </w:rPr>
            </w:pPr>
            <w:r w:rsidRPr="004D4A1D">
              <w:rPr>
                <w:rFonts w:ascii="Palatino Linotype" w:hAnsi="Palatino Linotype" w:cs="Calibri"/>
                <w:b/>
                <w:bCs/>
                <w:sz w:val="16"/>
                <w:szCs w:val="16"/>
                <w:lang w:eastAsia="en-GB"/>
              </w:rPr>
              <w:t>VC</w:t>
            </w:r>
          </w:p>
        </w:tc>
        <w:tc>
          <w:tcPr>
            <w:tcW w:w="0" w:type="auto"/>
            <w:vMerge/>
            <w:tcBorders>
              <w:top w:val="single" w:sz="4" w:space="0" w:color="auto"/>
              <w:left w:val="nil"/>
              <w:bottom w:val="single" w:sz="4" w:space="0" w:color="000000"/>
              <w:right w:val="nil"/>
            </w:tcBorders>
            <w:vAlign w:val="center"/>
            <w:hideMark/>
          </w:tcPr>
          <w:p w14:paraId="0F9D5E74" w14:textId="77777777" w:rsidR="00031A69" w:rsidRPr="004D4A1D" w:rsidRDefault="00031A69" w:rsidP="00031A69">
            <w:pPr>
              <w:adjustRightInd w:val="0"/>
              <w:snapToGrid w:val="0"/>
              <w:spacing w:line="240" w:lineRule="auto"/>
              <w:jc w:val="center"/>
              <w:rPr>
                <w:rFonts w:ascii="Palatino Linotype" w:hAnsi="Palatino Linotype" w:cs="Calibri"/>
                <w:b/>
                <w:bCs/>
                <w:sz w:val="16"/>
                <w:szCs w:val="16"/>
                <w:lang w:eastAsia="en-GB"/>
              </w:rPr>
            </w:pPr>
          </w:p>
        </w:tc>
        <w:tc>
          <w:tcPr>
            <w:tcW w:w="0" w:type="auto"/>
            <w:vMerge/>
            <w:tcBorders>
              <w:top w:val="single" w:sz="4" w:space="0" w:color="auto"/>
              <w:left w:val="nil"/>
              <w:bottom w:val="single" w:sz="4" w:space="0" w:color="000000"/>
              <w:right w:val="nil"/>
            </w:tcBorders>
            <w:vAlign w:val="center"/>
            <w:hideMark/>
          </w:tcPr>
          <w:p w14:paraId="233D4E33" w14:textId="77777777" w:rsidR="00031A69" w:rsidRPr="004D4A1D" w:rsidRDefault="00031A69" w:rsidP="00031A69">
            <w:pPr>
              <w:adjustRightInd w:val="0"/>
              <w:snapToGrid w:val="0"/>
              <w:spacing w:line="240" w:lineRule="auto"/>
              <w:jc w:val="center"/>
              <w:rPr>
                <w:rFonts w:ascii="Palatino Linotype" w:hAnsi="Palatino Linotype" w:cs="Calibri"/>
                <w:b/>
                <w:bCs/>
                <w:sz w:val="16"/>
                <w:szCs w:val="16"/>
                <w:lang w:eastAsia="en-GB"/>
              </w:rPr>
            </w:pPr>
          </w:p>
        </w:tc>
      </w:tr>
      <w:tr w:rsidR="00031A69" w:rsidRPr="004D4A1D" w14:paraId="477A0F25" w14:textId="77777777" w:rsidTr="00031A69">
        <w:trPr>
          <w:trHeight w:val="300"/>
        </w:trPr>
        <w:tc>
          <w:tcPr>
            <w:tcW w:w="0" w:type="auto"/>
            <w:tcBorders>
              <w:top w:val="nil"/>
              <w:left w:val="nil"/>
              <w:bottom w:val="nil"/>
              <w:right w:val="nil"/>
            </w:tcBorders>
            <w:shd w:val="clear" w:color="auto" w:fill="auto"/>
            <w:vAlign w:val="center"/>
            <w:hideMark/>
          </w:tcPr>
          <w:p w14:paraId="1B0496D1"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Walking</w:t>
            </w:r>
          </w:p>
        </w:tc>
        <w:tc>
          <w:tcPr>
            <w:tcW w:w="0" w:type="auto"/>
            <w:tcBorders>
              <w:top w:val="nil"/>
              <w:left w:val="nil"/>
              <w:bottom w:val="nil"/>
              <w:right w:val="nil"/>
            </w:tcBorders>
            <w:shd w:val="clear" w:color="auto" w:fill="auto"/>
            <w:vAlign w:val="center"/>
            <w:hideMark/>
          </w:tcPr>
          <w:p w14:paraId="1A1A87FA"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1.07</w:t>
            </w:r>
          </w:p>
        </w:tc>
        <w:tc>
          <w:tcPr>
            <w:tcW w:w="0" w:type="auto"/>
            <w:tcBorders>
              <w:top w:val="nil"/>
              <w:left w:val="nil"/>
              <w:bottom w:val="nil"/>
              <w:right w:val="nil"/>
            </w:tcBorders>
            <w:shd w:val="clear" w:color="auto" w:fill="auto"/>
            <w:vAlign w:val="center"/>
            <w:hideMark/>
          </w:tcPr>
          <w:p w14:paraId="06DF4735"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1.05</w:t>
            </w:r>
          </w:p>
        </w:tc>
        <w:tc>
          <w:tcPr>
            <w:tcW w:w="0" w:type="auto"/>
            <w:tcBorders>
              <w:top w:val="nil"/>
              <w:left w:val="nil"/>
              <w:bottom w:val="nil"/>
              <w:right w:val="nil"/>
            </w:tcBorders>
            <w:shd w:val="clear" w:color="auto" w:fill="auto"/>
            <w:vAlign w:val="center"/>
            <w:hideMark/>
          </w:tcPr>
          <w:p w14:paraId="3EBB775F"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1.00</w:t>
            </w:r>
          </w:p>
        </w:tc>
        <w:tc>
          <w:tcPr>
            <w:tcW w:w="0" w:type="auto"/>
            <w:tcBorders>
              <w:top w:val="nil"/>
              <w:left w:val="nil"/>
              <w:bottom w:val="nil"/>
              <w:right w:val="nil"/>
            </w:tcBorders>
            <w:shd w:val="clear" w:color="auto" w:fill="auto"/>
            <w:noWrap/>
            <w:vAlign w:val="center"/>
            <w:hideMark/>
          </w:tcPr>
          <w:p w14:paraId="6C0F868B"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1.02</w:t>
            </w:r>
          </w:p>
        </w:tc>
        <w:tc>
          <w:tcPr>
            <w:tcW w:w="0" w:type="auto"/>
            <w:tcBorders>
              <w:top w:val="nil"/>
              <w:left w:val="nil"/>
              <w:bottom w:val="nil"/>
              <w:right w:val="nil"/>
            </w:tcBorders>
            <w:shd w:val="clear" w:color="auto" w:fill="auto"/>
            <w:noWrap/>
            <w:vAlign w:val="center"/>
            <w:hideMark/>
          </w:tcPr>
          <w:p w14:paraId="2AA976F0"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0.95</w:t>
            </w:r>
          </w:p>
        </w:tc>
        <w:tc>
          <w:tcPr>
            <w:tcW w:w="0" w:type="auto"/>
            <w:tcBorders>
              <w:top w:val="nil"/>
              <w:left w:val="nil"/>
              <w:bottom w:val="nil"/>
              <w:right w:val="nil"/>
            </w:tcBorders>
            <w:shd w:val="clear" w:color="auto" w:fill="auto"/>
            <w:noWrap/>
            <w:vAlign w:val="center"/>
            <w:hideMark/>
          </w:tcPr>
          <w:p w14:paraId="42449327"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0.91</w:t>
            </w:r>
          </w:p>
        </w:tc>
        <w:tc>
          <w:tcPr>
            <w:tcW w:w="0" w:type="auto"/>
            <w:tcBorders>
              <w:top w:val="nil"/>
              <w:left w:val="nil"/>
              <w:bottom w:val="nil"/>
              <w:right w:val="nil"/>
            </w:tcBorders>
            <w:shd w:val="clear" w:color="auto" w:fill="auto"/>
            <w:noWrap/>
            <w:vAlign w:val="center"/>
            <w:hideMark/>
          </w:tcPr>
          <w:p w14:paraId="0DE1450C"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1.05</w:t>
            </w:r>
          </w:p>
        </w:tc>
        <w:tc>
          <w:tcPr>
            <w:tcW w:w="0" w:type="auto"/>
            <w:tcBorders>
              <w:top w:val="nil"/>
              <w:left w:val="nil"/>
              <w:bottom w:val="nil"/>
              <w:right w:val="nil"/>
            </w:tcBorders>
            <w:shd w:val="clear" w:color="auto" w:fill="auto"/>
            <w:noWrap/>
            <w:vAlign w:val="center"/>
            <w:hideMark/>
          </w:tcPr>
          <w:p w14:paraId="16229350"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10</w:t>
            </w:r>
          </w:p>
        </w:tc>
      </w:tr>
      <w:tr w:rsidR="00031A69" w:rsidRPr="004D4A1D" w14:paraId="608618FA" w14:textId="77777777" w:rsidTr="00031A69">
        <w:trPr>
          <w:trHeight w:val="300"/>
        </w:trPr>
        <w:tc>
          <w:tcPr>
            <w:tcW w:w="0" w:type="auto"/>
            <w:tcBorders>
              <w:top w:val="nil"/>
              <w:left w:val="nil"/>
              <w:bottom w:val="nil"/>
              <w:right w:val="nil"/>
            </w:tcBorders>
            <w:shd w:val="clear" w:color="auto" w:fill="auto"/>
            <w:vAlign w:val="center"/>
            <w:hideMark/>
          </w:tcPr>
          <w:p w14:paraId="30A3E94A"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Cycling</w:t>
            </w:r>
          </w:p>
        </w:tc>
        <w:tc>
          <w:tcPr>
            <w:tcW w:w="0" w:type="auto"/>
            <w:tcBorders>
              <w:top w:val="nil"/>
              <w:left w:val="nil"/>
              <w:bottom w:val="nil"/>
              <w:right w:val="nil"/>
            </w:tcBorders>
            <w:shd w:val="clear" w:color="auto" w:fill="auto"/>
            <w:vAlign w:val="center"/>
            <w:hideMark/>
          </w:tcPr>
          <w:p w14:paraId="1B399679"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0.51</w:t>
            </w:r>
          </w:p>
        </w:tc>
        <w:tc>
          <w:tcPr>
            <w:tcW w:w="0" w:type="auto"/>
            <w:tcBorders>
              <w:top w:val="nil"/>
              <w:left w:val="nil"/>
              <w:bottom w:val="nil"/>
              <w:right w:val="nil"/>
            </w:tcBorders>
            <w:shd w:val="clear" w:color="auto" w:fill="auto"/>
            <w:vAlign w:val="center"/>
            <w:hideMark/>
          </w:tcPr>
          <w:p w14:paraId="0B4E6A97"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1.04</w:t>
            </w:r>
          </w:p>
        </w:tc>
        <w:tc>
          <w:tcPr>
            <w:tcW w:w="0" w:type="auto"/>
            <w:tcBorders>
              <w:top w:val="nil"/>
              <w:left w:val="nil"/>
              <w:bottom w:val="nil"/>
              <w:right w:val="nil"/>
            </w:tcBorders>
            <w:shd w:val="clear" w:color="auto" w:fill="auto"/>
            <w:vAlign w:val="center"/>
            <w:hideMark/>
          </w:tcPr>
          <w:p w14:paraId="5A5BD308"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2.08</w:t>
            </w:r>
          </w:p>
        </w:tc>
        <w:tc>
          <w:tcPr>
            <w:tcW w:w="0" w:type="auto"/>
            <w:tcBorders>
              <w:top w:val="nil"/>
              <w:left w:val="nil"/>
              <w:bottom w:val="nil"/>
              <w:right w:val="nil"/>
            </w:tcBorders>
            <w:shd w:val="clear" w:color="auto" w:fill="auto"/>
            <w:noWrap/>
            <w:vAlign w:val="center"/>
            <w:hideMark/>
          </w:tcPr>
          <w:p w14:paraId="337D636D"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0.49</w:t>
            </w:r>
          </w:p>
        </w:tc>
        <w:tc>
          <w:tcPr>
            <w:tcW w:w="0" w:type="auto"/>
            <w:tcBorders>
              <w:top w:val="nil"/>
              <w:left w:val="nil"/>
              <w:bottom w:val="nil"/>
              <w:right w:val="nil"/>
            </w:tcBorders>
            <w:shd w:val="clear" w:color="auto" w:fill="auto"/>
            <w:noWrap/>
            <w:vAlign w:val="center"/>
            <w:hideMark/>
          </w:tcPr>
          <w:p w14:paraId="6C5C0A56"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0.96</w:t>
            </w:r>
          </w:p>
        </w:tc>
        <w:tc>
          <w:tcPr>
            <w:tcW w:w="0" w:type="auto"/>
            <w:tcBorders>
              <w:top w:val="nil"/>
              <w:left w:val="nil"/>
              <w:bottom w:val="nil"/>
              <w:right w:val="nil"/>
            </w:tcBorders>
            <w:shd w:val="clear" w:color="auto" w:fill="auto"/>
            <w:noWrap/>
            <w:vAlign w:val="center"/>
            <w:hideMark/>
          </w:tcPr>
          <w:p w14:paraId="220578DC"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1.92</w:t>
            </w:r>
          </w:p>
        </w:tc>
        <w:tc>
          <w:tcPr>
            <w:tcW w:w="0" w:type="auto"/>
            <w:tcBorders>
              <w:top w:val="nil"/>
              <w:left w:val="nil"/>
              <w:bottom w:val="nil"/>
              <w:right w:val="nil"/>
            </w:tcBorders>
            <w:shd w:val="clear" w:color="auto" w:fill="auto"/>
            <w:noWrap/>
            <w:vAlign w:val="center"/>
            <w:hideMark/>
          </w:tcPr>
          <w:p w14:paraId="0B8ADFA0"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0.50</w:t>
            </w:r>
          </w:p>
        </w:tc>
        <w:tc>
          <w:tcPr>
            <w:tcW w:w="0" w:type="auto"/>
            <w:tcBorders>
              <w:top w:val="nil"/>
              <w:left w:val="nil"/>
              <w:bottom w:val="nil"/>
              <w:right w:val="nil"/>
            </w:tcBorders>
            <w:shd w:val="clear" w:color="auto" w:fill="auto"/>
            <w:noWrap/>
            <w:vAlign w:val="center"/>
            <w:hideMark/>
          </w:tcPr>
          <w:p w14:paraId="69B1AEA6"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8</w:t>
            </w:r>
          </w:p>
        </w:tc>
      </w:tr>
      <w:tr w:rsidR="00031A69" w:rsidRPr="004D4A1D" w14:paraId="2BDCDDD7" w14:textId="77777777" w:rsidTr="00031A69">
        <w:trPr>
          <w:trHeight w:val="300"/>
        </w:trPr>
        <w:tc>
          <w:tcPr>
            <w:tcW w:w="0" w:type="auto"/>
            <w:tcBorders>
              <w:top w:val="nil"/>
              <w:left w:val="nil"/>
              <w:bottom w:val="nil"/>
              <w:right w:val="nil"/>
            </w:tcBorders>
            <w:shd w:val="clear" w:color="auto" w:fill="auto"/>
            <w:vAlign w:val="center"/>
            <w:hideMark/>
          </w:tcPr>
          <w:p w14:paraId="137926A2"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Public bus</w:t>
            </w:r>
          </w:p>
        </w:tc>
        <w:tc>
          <w:tcPr>
            <w:tcW w:w="0" w:type="auto"/>
            <w:tcBorders>
              <w:top w:val="nil"/>
              <w:left w:val="nil"/>
              <w:bottom w:val="nil"/>
              <w:right w:val="nil"/>
            </w:tcBorders>
            <w:shd w:val="clear" w:color="auto" w:fill="auto"/>
            <w:vAlign w:val="center"/>
            <w:hideMark/>
          </w:tcPr>
          <w:p w14:paraId="29CBD956"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0.30</w:t>
            </w:r>
          </w:p>
        </w:tc>
        <w:tc>
          <w:tcPr>
            <w:tcW w:w="0" w:type="auto"/>
            <w:tcBorders>
              <w:top w:val="nil"/>
              <w:left w:val="nil"/>
              <w:bottom w:val="nil"/>
              <w:right w:val="nil"/>
            </w:tcBorders>
            <w:shd w:val="clear" w:color="auto" w:fill="auto"/>
            <w:vAlign w:val="center"/>
            <w:hideMark/>
          </w:tcPr>
          <w:p w14:paraId="0C5D92D5"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0.83</w:t>
            </w:r>
          </w:p>
        </w:tc>
        <w:tc>
          <w:tcPr>
            <w:tcW w:w="0" w:type="auto"/>
            <w:tcBorders>
              <w:top w:val="nil"/>
              <w:left w:val="nil"/>
              <w:bottom w:val="nil"/>
              <w:right w:val="nil"/>
            </w:tcBorders>
            <w:shd w:val="clear" w:color="auto" w:fill="auto"/>
            <w:vAlign w:val="center"/>
            <w:hideMark/>
          </w:tcPr>
          <w:p w14:paraId="7CD6C001"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2.53</w:t>
            </w:r>
          </w:p>
        </w:tc>
        <w:tc>
          <w:tcPr>
            <w:tcW w:w="0" w:type="auto"/>
            <w:tcBorders>
              <w:top w:val="nil"/>
              <w:left w:val="nil"/>
              <w:bottom w:val="nil"/>
              <w:right w:val="nil"/>
            </w:tcBorders>
            <w:shd w:val="clear" w:color="auto" w:fill="auto"/>
            <w:noWrap/>
            <w:vAlign w:val="center"/>
            <w:hideMark/>
          </w:tcPr>
          <w:p w14:paraId="326BA01D"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0.36</w:t>
            </w:r>
          </w:p>
        </w:tc>
        <w:tc>
          <w:tcPr>
            <w:tcW w:w="0" w:type="auto"/>
            <w:tcBorders>
              <w:top w:val="nil"/>
              <w:left w:val="nil"/>
              <w:bottom w:val="nil"/>
              <w:right w:val="nil"/>
            </w:tcBorders>
            <w:shd w:val="clear" w:color="auto" w:fill="auto"/>
            <w:noWrap/>
            <w:vAlign w:val="center"/>
            <w:hideMark/>
          </w:tcPr>
          <w:p w14:paraId="65EA4E67"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1.20</w:t>
            </w:r>
          </w:p>
        </w:tc>
        <w:tc>
          <w:tcPr>
            <w:tcW w:w="0" w:type="auto"/>
            <w:tcBorders>
              <w:top w:val="nil"/>
              <w:left w:val="nil"/>
              <w:bottom w:val="nil"/>
              <w:right w:val="nil"/>
            </w:tcBorders>
            <w:shd w:val="clear" w:color="auto" w:fill="auto"/>
            <w:noWrap/>
            <w:vAlign w:val="center"/>
            <w:hideMark/>
          </w:tcPr>
          <w:p w14:paraId="68CEA566"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3.64</w:t>
            </w:r>
          </w:p>
        </w:tc>
        <w:tc>
          <w:tcPr>
            <w:tcW w:w="0" w:type="auto"/>
            <w:tcBorders>
              <w:top w:val="nil"/>
              <w:left w:val="nil"/>
              <w:bottom w:val="nil"/>
              <w:right w:val="nil"/>
            </w:tcBorders>
            <w:shd w:val="clear" w:color="auto" w:fill="auto"/>
            <w:noWrap/>
            <w:vAlign w:val="center"/>
            <w:hideMark/>
          </w:tcPr>
          <w:p w14:paraId="1A6F3CBB"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0.33</w:t>
            </w:r>
          </w:p>
        </w:tc>
        <w:tc>
          <w:tcPr>
            <w:tcW w:w="0" w:type="auto"/>
            <w:tcBorders>
              <w:top w:val="nil"/>
              <w:left w:val="nil"/>
              <w:bottom w:val="nil"/>
              <w:right w:val="nil"/>
            </w:tcBorders>
            <w:shd w:val="clear" w:color="auto" w:fill="auto"/>
            <w:noWrap/>
            <w:vAlign w:val="center"/>
            <w:hideMark/>
          </w:tcPr>
          <w:p w14:paraId="38799884"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40</w:t>
            </w:r>
          </w:p>
        </w:tc>
      </w:tr>
      <w:tr w:rsidR="00031A69" w:rsidRPr="004D4A1D" w14:paraId="7ED7B207" w14:textId="77777777" w:rsidTr="00031A69">
        <w:trPr>
          <w:trHeight w:val="480"/>
        </w:trPr>
        <w:tc>
          <w:tcPr>
            <w:tcW w:w="0" w:type="auto"/>
            <w:tcBorders>
              <w:top w:val="nil"/>
              <w:left w:val="nil"/>
              <w:bottom w:val="nil"/>
              <w:right w:val="nil"/>
            </w:tcBorders>
            <w:shd w:val="clear" w:color="auto" w:fill="auto"/>
            <w:vAlign w:val="center"/>
            <w:hideMark/>
          </w:tcPr>
          <w:p w14:paraId="53374B6F"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Conventional car (CC)</w:t>
            </w:r>
          </w:p>
        </w:tc>
        <w:tc>
          <w:tcPr>
            <w:tcW w:w="0" w:type="auto"/>
            <w:tcBorders>
              <w:top w:val="nil"/>
              <w:left w:val="nil"/>
              <w:bottom w:val="nil"/>
              <w:right w:val="nil"/>
            </w:tcBorders>
            <w:shd w:val="clear" w:color="auto" w:fill="auto"/>
            <w:vAlign w:val="center"/>
            <w:hideMark/>
          </w:tcPr>
          <w:p w14:paraId="0B55C25C"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0.35</w:t>
            </w:r>
          </w:p>
        </w:tc>
        <w:tc>
          <w:tcPr>
            <w:tcW w:w="0" w:type="auto"/>
            <w:tcBorders>
              <w:top w:val="nil"/>
              <w:left w:val="nil"/>
              <w:bottom w:val="nil"/>
              <w:right w:val="nil"/>
            </w:tcBorders>
            <w:shd w:val="clear" w:color="auto" w:fill="auto"/>
            <w:vAlign w:val="center"/>
            <w:hideMark/>
          </w:tcPr>
          <w:p w14:paraId="740DFF83"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1.03</w:t>
            </w:r>
          </w:p>
        </w:tc>
        <w:tc>
          <w:tcPr>
            <w:tcW w:w="0" w:type="auto"/>
            <w:tcBorders>
              <w:top w:val="nil"/>
              <w:left w:val="nil"/>
              <w:bottom w:val="nil"/>
              <w:right w:val="nil"/>
            </w:tcBorders>
            <w:shd w:val="clear" w:color="auto" w:fill="auto"/>
            <w:vAlign w:val="center"/>
            <w:hideMark/>
          </w:tcPr>
          <w:p w14:paraId="5810385A"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2.98</w:t>
            </w:r>
          </w:p>
        </w:tc>
        <w:tc>
          <w:tcPr>
            <w:tcW w:w="0" w:type="auto"/>
            <w:tcBorders>
              <w:top w:val="nil"/>
              <w:left w:val="nil"/>
              <w:bottom w:val="nil"/>
              <w:right w:val="nil"/>
            </w:tcBorders>
            <w:shd w:val="clear" w:color="auto" w:fill="auto"/>
            <w:noWrap/>
            <w:vAlign w:val="center"/>
            <w:hideMark/>
          </w:tcPr>
          <w:p w14:paraId="4633A548"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0.34</w:t>
            </w:r>
          </w:p>
        </w:tc>
        <w:tc>
          <w:tcPr>
            <w:tcW w:w="0" w:type="auto"/>
            <w:tcBorders>
              <w:top w:val="nil"/>
              <w:left w:val="nil"/>
              <w:bottom w:val="nil"/>
              <w:right w:val="nil"/>
            </w:tcBorders>
            <w:shd w:val="clear" w:color="auto" w:fill="auto"/>
            <w:noWrap/>
            <w:vAlign w:val="center"/>
            <w:hideMark/>
          </w:tcPr>
          <w:p w14:paraId="465893CC"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0.97</w:t>
            </w:r>
          </w:p>
        </w:tc>
        <w:tc>
          <w:tcPr>
            <w:tcW w:w="0" w:type="auto"/>
            <w:tcBorders>
              <w:top w:val="nil"/>
              <w:left w:val="nil"/>
              <w:bottom w:val="nil"/>
              <w:right w:val="nil"/>
            </w:tcBorders>
            <w:shd w:val="clear" w:color="auto" w:fill="auto"/>
            <w:noWrap/>
            <w:vAlign w:val="center"/>
            <w:hideMark/>
          </w:tcPr>
          <w:p w14:paraId="4F2AD9D7"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2.82</w:t>
            </w:r>
          </w:p>
        </w:tc>
        <w:tc>
          <w:tcPr>
            <w:tcW w:w="0" w:type="auto"/>
            <w:tcBorders>
              <w:top w:val="nil"/>
              <w:left w:val="nil"/>
              <w:bottom w:val="nil"/>
              <w:right w:val="nil"/>
            </w:tcBorders>
            <w:shd w:val="clear" w:color="auto" w:fill="auto"/>
            <w:noWrap/>
            <w:vAlign w:val="center"/>
            <w:hideMark/>
          </w:tcPr>
          <w:p w14:paraId="5FCCA29B"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0.35</w:t>
            </w:r>
          </w:p>
        </w:tc>
        <w:tc>
          <w:tcPr>
            <w:tcW w:w="0" w:type="auto"/>
            <w:tcBorders>
              <w:top w:val="nil"/>
              <w:left w:val="nil"/>
              <w:bottom w:val="nil"/>
              <w:right w:val="nil"/>
            </w:tcBorders>
            <w:shd w:val="clear" w:color="auto" w:fill="auto"/>
            <w:noWrap/>
            <w:vAlign w:val="center"/>
            <w:hideMark/>
          </w:tcPr>
          <w:p w14:paraId="48870500"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6</w:t>
            </w:r>
          </w:p>
        </w:tc>
      </w:tr>
      <w:tr w:rsidR="00031A69" w:rsidRPr="004D4A1D" w14:paraId="7A4F2060" w14:textId="77777777" w:rsidTr="00031A69">
        <w:trPr>
          <w:trHeight w:val="540"/>
        </w:trPr>
        <w:tc>
          <w:tcPr>
            <w:tcW w:w="0" w:type="auto"/>
            <w:tcBorders>
              <w:top w:val="nil"/>
              <w:left w:val="nil"/>
              <w:bottom w:val="single" w:sz="4" w:space="0" w:color="auto"/>
              <w:right w:val="nil"/>
            </w:tcBorders>
            <w:shd w:val="clear" w:color="auto" w:fill="auto"/>
            <w:vAlign w:val="center"/>
            <w:hideMark/>
          </w:tcPr>
          <w:p w14:paraId="33D5BF5D"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Hybrid-electric car (HEC)</w:t>
            </w:r>
          </w:p>
        </w:tc>
        <w:tc>
          <w:tcPr>
            <w:tcW w:w="0" w:type="auto"/>
            <w:tcBorders>
              <w:top w:val="nil"/>
              <w:left w:val="nil"/>
              <w:bottom w:val="single" w:sz="4" w:space="0" w:color="auto"/>
              <w:right w:val="nil"/>
            </w:tcBorders>
            <w:shd w:val="clear" w:color="auto" w:fill="auto"/>
            <w:vAlign w:val="center"/>
            <w:hideMark/>
          </w:tcPr>
          <w:p w14:paraId="2A1B2056"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0.39</w:t>
            </w:r>
          </w:p>
        </w:tc>
        <w:tc>
          <w:tcPr>
            <w:tcW w:w="0" w:type="auto"/>
            <w:tcBorders>
              <w:top w:val="nil"/>
              <w:left w:val="nil"/>
              <w:bottom w:val="single" w:sz="4" w:space="0" w:color="auto"/>
              <w:right w:val="nil"/>
            </w:tcBorders>
            <w:shd w:val="clear" w:color="auto" w:fill="auto"/>
            <w:vAlign w:val="center"/>
            <w:hideMark/>
          </w:tcPr>
          <w:p w14:paraId="6DB45D01"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1.05</w:t>
            </w:r>
          </w:p>
        </w:tc>
        <w:tc>
          <w:tcPr>
            <w:tcW w:w="0" w:type="auto"/>
            <w:tcBorders>
              <w:top w:val="nil"/>
              <w:left w:val="nil"/>
              <w:bottom w:val="single" w:sz="4" w:space="0" w:color="auto"/>
              <w:right w:val="nil"/>
            </w:tcBorders>
            <w:shd w:val="clear" w:color="auto" w:fill="auto"/>
            <w:vAlign w:val="center"/>
            <w:hideMark/>
          </w:tcPr>
          <w:p w14:paraId="3B60E06E"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2.77</w:t>
            </w:r>
          </w:p>
        </w:tc>
        <w:tc>
          <w:tcPr>
            <w:tcW w:w="0" w:type="auto"/>
            <w:tcBorders>
              <w:top w:val="nil"/>
              <w:left w:val="nil"/>
              <w:bottom w:val="single" w:sz="4" w:space="0" w:color="auto"/>
              <w:right w:val="nil"/>
            </w:tcBorders>
            <w:shd w:val="clear" w:color="auto" w:fill="auto"/>
            <w:noWrap/>
            <w:vAlign w:val="center"/>
            <w:hideMark/>
          </w:tcPr>
          <w:p w14:paraId="147104AE"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0.37</w:t>
            </w:r>
          </w:p>
        </w:tc>
        <w:tc>
          <w:tcPr>
            <w:tcW w:w="0" w:type="auto"/>
            <w:tcBorders>
              <w:top w:val="nil"/>
              <w:left w:val="nil"/>
              <w:bottom w:val="single" w:sz="4" w:space="0" w:color="auto"/>
              <w:right w:val="nil"/>
            </w:tcBorders>
            <w:shd w:val="clear" w:color="auto" w:fill="auto"/>
            <w:noWrap/>
            <w:vAlign w:val="center"/>
            <w:hideMark/>
          </w:tcPr>
          <w:p w14:paraId="4ECD525D"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0.95</w:t>
            </w:r>
          </w:p>
        </w:tc>
        <w:tc>
          <w:tcPr>
            <w:tcW w:w="0" w:type="auto"/>
            <w:tcBorders>
              <w:top w:val="nil"/>
              <w:left w:val="nil"/>
              <w:bottom w:val="single" w:sz="4" w:space="0" w:color="auto"/>
              <w:right w:val="nil"/>
            </w:tcBorders>
            <w:shd w:val="clear" w:color="auto" w:fill="auto"/>
            <w:noWrap/>
            <w:vAlign w:val="center"/>
            <w:hideMark/>
          </w:tcPr>
          <w:p w14:paraId="35DD9ABE"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2.50</w:t>
            </w:r>
          </w:p>
        </w:tc>
        <w:tc>
          <w:tcPr>
            <w:tcW w:w="0" w:type="auto"/>
            <w:tcBorders>
              <w:top w:val="nil"/>
              <w:left w:val="nil"/>
              <w:bottom w:val="single" w:sz="4" w:space="0" w:color="auto"/>
              <w:right w:val="nil"/>
            </w:tcBorders>
            <w:shd w:val="clear" w:color="auto" w:fill="auto"/>
            <w:noWrap/>
            <w:vAlign w:val="center"/>
            <w:hideMark/>
          </w:tcPr>
          <w:p w14:paraId="674BE11C"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0.38</w:t>
            </w:r>
          </w:p>
        </w:tc>
        <w:tc>
          <w:tcPr>
            <w:tcW w:w="0" w:type="auto"/>
            <w:tcBorders>
              <w:top w:val="nil"/>
              <w:left w:val="nil"/>
              <w:bottom w:val="single" w:sz="4" w:space="0" w:color="auto"/>
              <w:right w:val="nil"/>
            </w:tcBorders>
            <w:shd w:val="clear" w:color="auto" w:fill="auto"/>
            <w:noWrap/>
            <w:vAlign w:val="center"/>
            <w:hideMark/>
          </w:tcPr>
          <w:p w14:paraId="6507E0FC" w14:textId="77777777" w:rsidR="00031A69" w:rsidRPr="004D4A1D" w:rsidRDefault="00031A69" w:rsidP="00031A69">
            <w:pPr>
              <w:adjustRightInd w:val="0"/>
              <w:snapToGrid w:val="0"/>
              <w:spacing w:line="240" w:lineRule="auto"/>
              <w:jc w:val="center"/>
              <w:rPr>
                <w:rFonts w:ascii="Palatino Linotype" w:hAnsi="Palatino Linotype" w:cs="Calibri"/>
                <w:sz w:val="16"/>
                <w:szCs w:val="16"/>
                <w:lang w:eastAsia="en-GB"/>
              </w:rPr>
            </w:pPr>
            <w:r w:rsidRPr="004D4A1D">
              <w:rPr>
                <w:rFonts w:ascii="Palatino Linotype" w:hAnsi="Palatino Linotype" w:cs="Calibri"/>
                <w:sz w:val="16"/>
                <w:szCs w:val="16"/>
                <w:lang w:eastAsia="en-GB"/>
              </w:rPr>
              <w:t>10</w:t>
            </w:r>
          </w:p>
        </w:tc>
      </w:tr>
    </w:tbl>
    <w:p w14:paraId="04BF87DD" w14:textId="1E007F3A" w:rsidR="00124060" w:rsidRPr="00031A69" w:rsidRDefault="00124060" w:rsidP="00031A69">
      <w:pPr>
        <w:adjustRightInd w:val="0"/>
        <w:snapToGrid w:val="0"/>
        <w:spacing w:line="260" w:lineRule="atLeast"/>
        <w:ind w:left="425" w:right="425"/>
        <w:jc w:val="center"/>
        <w:rPr>
          <w:rFonts w:ascii="Palatino Linotype" w:hAnsi="Palatino Linotype" w:cs="Arial"/>
          <w:i/>
          <w:sz w:val="18"/>
          <w:szCs w:val="16"/>
        </w:rPr>
      </w:pPr>
      <w:r w:rsidRPr="00031A69">
        <w:rPr>
          <w:rFonts w:ascii="Palatino Linotype" w:hAnsi="Palatino Linotype" w:cs="Arial"/>
          <w:i/>
          <w:sz w:val="18"/>
          <w:szCs w:val="16"/>
        </w:rPr>
        <w:t>RD: Relative duration calculated as MAQ to TAX divided by TAX to MAQ trips duration, and vice-versa.</w:t>
      </w:r>
    </w:p>
    <w:p w14:paraId="42CBD977" w14:textId="77777777" w:rsidR="00124060" w:rsidRPr="00031A69" w:rsidRDefault="00124060" w:rsidP="00031A69">
      <w:pPr>
        <w:adjustRightInd w:val="0"/>
        <w:snapToGrid w:val="0"/>
        <w:spacing w:line="260" w:lineRule="atLeast"/>
        <w:ind w:left="425" w:right="425"/>
        <w:jc w:val="center"/>
        <w:rPr>
          <w:rFonts w:ascii="Palatino Linotype" w:hAnsi="Palatino Linotype" w:cs="Arial"/>
          <w:i/>
          <w:sz w:val="18"/>
          <w:szCs w:val="16"/>
        </w:rPr>
      </w:pPr>
      <w:r w:rsidRPr="00031A69">
        <w:rPr>
          <w:rFonts w:ascii="Palatino Linotype" w:hAnsi="Palatino Linotype" w:cs="Arial"/>
          <w:i/>
          <w:sz w:val="18"/>
          <w:szCs w:val="16"/>
        </w:rPr>
        <w:t>VC</w:t>
      </w:r>
      <w:r w:rsidRPr="00031A69">
        <w:rPr>
          <w:rFonts w:ascii="Palatino Linotype" w:hAnsi="Palatino Linotype" w:cs="Arial"/>
          <w:b/>
          <w:i/>
          <w:sz w:val="18"/>
          <w:szCs w:val="16"/>
        </w:rPr>
        <w:t>:</w:t>
      </w:r>
      <w:r w:rsidRPr="00031A69">
        <w:rPr>
          <w:rFonts w:ascii="Palatino Linotype" w:hAnsi="Palatino Linotype" w:cs="Arial"/>
          <w:i/>
          <w:sz w:val="18"/>
          <w:szCs w:val="16"/>
        </w:rPr>
        <w:t xml:space="preserve"> Variance coefficient calculated as RD divided by the average duration.</w:t>
      </w:r>
    </w:p>
    <w:p w14:paraId="21627C34" w14:textId="4CE009F1" w:rsidR="00124060" w:rsidRPr="00031A69" w:rsidRDefault="00124060" w:rsidP="00031A69">
      <w:pPr>
        <w:adjustRightInd w:val="0"/>
        <w:snapToGrid w:val="0"/>
        <w:spacing w:line="260" w:lineRule="atLeast"/>
        <w:ind w:left="425" w:right="425"/>
        <w:jc w:val="center"/>
        <w:rPr>
          <w:rFonts w:ascii="Palatino Linotype" w:hAnsi="Palatino Linotype" w:cs="Arial"/>
          <w:i/>
          <w:sz w:val="18"/>
          <w:szCs w:val="16"/>
        </w:rPr>
      </w:pPr>
      <w:r w:rsidRPr="00031A69">
        <w:rPr>
          <w:rFonts w:ascii="Palatino Linotype" w:hAnsi="Palatino Linotype" w:cs="Arial"/>
          <w:i/>
          <w:sz w:val="18"/>
          <w:szCs w:val="16"/>
        </w:rPr>
        <w:t>*</w:t>
      </w:r>
      <w:r w:rsidR="00031A69" w:rsidRPr="00031A69">
        <w:rPr>
          <w:rFonts w:ascii="Palatino Linotype" w:hAnsi="Palatino Linotype" w:cs="Arial"/>
          <w:i/>
          <w:sz w:val="18"/>
          <w:szCs w:val="16"/>
        </w:rPr>
        <w:t xml:space="preserve"> </w:t>
      </w:r>
      <w:r w:rsidRPr="00031A69">
        <w:rPr>
          <w:rFonts w:ascii="Palatino Linotype" w:hAnsi="Palatino Linotype" w:cs="Arial"/>
          <w:i/>
          <w:sz w:val="18"/>
          <w:szCs w:val="16"/>
        </w:rPr>
        <w:t>Public bus journey made in trolleybus.</w:t>
      </w:r>
    </w:p>
    <w:p w14:paraId="5A43A5CA" w14:textId="162D07E1" w:rsidR="00124060" w:rsidRPr="00031A69" w:rsidRDefault="00124060" w:rsidP="00031A69">
      <w:pPr>
        <w:adjustRightInd w:val="0"/>
        <w:snapToGrid w:val="0"/>
        <w:spacing w:after="240" w:line="260" w:lineRule="atLeast"/>
        <w:ind w:left="425" w:right="425"/>
        <w:jc w:val="center"/>
        <w:rPr>
          <w:rFonts w:ascii="Palatino Linotype" w:hAnsi="Palatino Linotype" w:cs="Arial"/>
          <w:i/>
          <w:sz w:val="18"/>
          <w:szCs w:val="16"/>
        </w:rPr>
      </w:pPr>
      <w:r w:rsidRPr="00031A69">
        <w:rPr>
          <w:rFonts w:ascii="Palatino Linotype" w:hAnsi="Palatino Linotype" w:cs="Arial"/>
          <w:i/>
          <w:sz w:val="18"/>
          <w:szCs w:val="16"/>
        </w:rPr>
        <w:t>**</w:t>
      </w:r>
      <w:r w:rsidR="00031A69" w:rsidRPr="00031A69">
        <w:rPr>
          <w:rFonts w:ascii="Palatino Linotype" w:hAnsi="Palatino Linotype" w:cs="Arial"/>
          <w:i/>
          <w:sz w:val="18"/>
          <w:szCs w:val="16"/>
        </w:rPr>
        <w:t xml:space="preserve"> </w:t>
      </w:r>
      <w:r w:rsidRPr="00031A69">
        <w:rPr>
          <w:rFonts w:ascii="Palatino Linotype" w:hAnsi="Palatino Linotype" w:cs="Arial"/>
          <w:i/>
          <w:sz w:val="18"/>
          <w:szCs w:val="16"/>
        </w:rPr>
        <w:t>Public bus journey made in diesel bus.</w:t>
      </w:r>
    </w:p>
    <w:p w14:paraId="4CD0FAA9" w14:textId="77777777" w:rsidR="00124060" w:rsidRPr="004D4A1D" w:rsidRDefault="00124060" w:rsidP="00031A69">
      <w:pPr>
        <w:pStyle w:val="MDPI21heading1"/>
      </w:pPr>
      <w:r w:rsidRPr="004D4A1D">
        <w:t>S1.2 Comparison of Data from the Two Instruments</w:t>
      </w:r>
    </w:p>
    <w:p w14:paraId="082D09BA" w14:textId="5CECC13B" w:rsidR="00124060" w:rsidRPr="004D4A1D" w:rsidRDefault="00124060" w:rsidP="00031A69">
      <w:pPr>
        <w:pStyle w:val="MDPI31text"/>
      </w:pPr>
      <w:r w:rsidRPr="004D4A1D">
        <w:t>The measurements of personal exposure to PM</w:t>
      </w:r>
      <w:r w:rsidRPr="004D4A1D">
        <w:rPr>
          <w:vertAlign w:val="subscript"/>
        </w:rPr>
        <w:t xml:space="preserve">2.5 </w:t>
      </w:r>
      <w:r w:rsidRPr="004D4A1D">
        <w:t>were conducted using two portable aerosol real-time photometric monitors (pDR-1500 Thermo Scientific).</w:t>
      </w:r>
      <w:bookmarkStart w:id="14" w:name="_Hlk503902988"/>
      <w:r w:rsidRPr="004D4A1D">
        <w:rPr>
          <w:rFonts w:eastAsia="Palatino Linotype" w:cs="Palatino Linotype"/>
          <w:lang w:eastAsia="en-GB"/>
        </w:rPr>
        <w:t xml:space="preserve"> </w:t>
      </w:r>
      <w:r w:rsidRPr="004D4A1D">
        <w:t xml:space="preserve">Figure S1 shows that for all modes of transport, there was a very good agreement with </w:t>
      </w:r>
      <w:r w:rsidRPr="006B4698">
        <w:rPr>
          <w:i/>
        </w:rPr>
        <w:t>R</w:t>
      </w:r>
      <w:r w:rsidRPr="004D4A1D">
        <w:rPr>
          <w:vertAlign w:val="superscript"/>
        </w:rPr>
        <w:t>2</w:t>
      </w:r>
      <w:r w:rsidR="006B4698" w:rsidRPr="006B4698">
        <w:t xml:space="preserve"> </w:t>
      </w:r>
      <w:r w:rsidRPr="004D4A1D">
        <w:t>&gt;</w:t>
      </w:r>
      <w:r w:rsidR="006B4698">
        <w:t xml:space="preserve"> </w:t>
      </w:r>
      <w:r w:rsidRPr="004D4A1D">
        <w:t xml:space="preserve">0.9 between the two instruments, which suggests no significant differences in linearity between the two instruments over the exposure levels measured. </w:t>
      </w:r>
      <w:bookmarkEnd w:id="14"/>
    </w:p>
    <w:p w14:paraId="61DE27AD" w14:textId="77777777" w:rsidR="00124060" w:rsidRPr="004D4A1D" w:rsidRDefault="00124060" w:rsidP="00031A69">
      <w:pPr>
        <w:adjustRightInd w:val="0"/>
        <w:snapToGrid w:val="0"/>
        <w:spacing w:before="240" w:line="240" w:lineRule="auto"/>
        <w:jc w:val="center"/>
        <w:rPr>
          <w:rFonts w:ascii="Palatino Linotype" w:hAnsi="Palatino Linotype" w:cs="Arial"/>
          <w:sz w:val="18"/>
          <w:szCs w:val="18"/>
        </w:rPr>
      </w:pPr>
      <w:r w:rsidRPr="004D4A1D">
        <w:rPr>
          <w:rFonts w:ascii="Palatino Linotype" w:hAnsi="Palatino Linotype" w:cs="Arial"/>
          <w:noProof/>
          <w:sz w:val="18"/>
          <w:szCs w:val="18"/>
        </w:rPr>
        <w:lastRenderedPageBreak/>
        <w:drawing>
          <wp:inline distT="0" distB="0" distL="0" distR="0" wp14:anchorId="5640254B" wp14:editId="75E3A4DB">
            <wp:extent cx="3200400" cy="4071937"/>
            <wp:effectExtent l="0" t="0" r="0" b="508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205281" cy="4078147"/>
                    </a:xfrm>
                    <a:prstGeom prst="rect">
                      <a:avLst/>
                    </a:prstGeom>
                    <a:ln/>
                  </pic:spPr>
                </pic:pic>
              </a:graphicData>
            </a:graphic>
          </wp:inline>
        </w:drawing>
      </w:r>
    </w:p>
    <w:p w14:paraId="22A4F429" w14:textId="3FFB365F" w:rsidR="00031A69" w:rsidRDefault="00124060" w:rsidP="00031A69">
      <w:pPr>
        <w:pStyle w:val="MDPI51figurecaption"/>
      </w:pPr>
      <w:r w:rsidRPr="00031A69">
        <w:rPr>
          <w:b/>
        </w:rPr>
        <w:t>Figure S1.</w:t>
      </w:r>
      <w:r w:rsidRPr="004D4A1D">
        <w:t xml:space="preserve"> Comparison cross plots of instruments 1 and 2 for the 2 routes and five modes of transport, showing excellent agreement in simultaneous measurements during the sampling campaign of November 2014. Both the x-axis and y-axis show exposure concentrations of PM</w:t>
      </w:r>
      <w:r w:rsidRPr="004D4A1D">
        <w:rPr>
          <w:vertAlign w:val="subscript"/>
        </w:rPr>
        <w:t>2.5</w:t>
      </w:r>
      <w:r w:rsidRPr="00031A69">
        <w:t xml:space="preserve"> </w:t>
      </w:r>
      <w:r w:rsidRPr="004D4A1D">
        <w:t>in µg m</w:t>
      </w:r>
      <w:r w:rsidRPr="004D4A1D">
        <w:rPr>
          <w:vertAlign w:val="superscript"/>
        </w:rPr>
        <w:t>-3</w:t>
      </w:r>
      <w:r w:rsidRPr="004D4A1D">
        <w:t>.</w:t>
      </w:r>
    </w:p>
    <w:p w14:paraId="2361AB49" w14:textId="77777777" w:rsidR="00031A69" w:rsidRDefault="00031A69">
      <w:pPr>
        <w:spacing w:line="240" w:lineRule="auto"/>
        <w:jc w:val="left"/>
        <w:rPr>
          <w:rFonts w:ascii="Palatino Linotype" w:hAnsi="Palatino Linotype"/>
          <w:sz w:val="18"/>
          <w:lang w:bidi="en-US"/>
        </w:rPr>
      </w:pPr>
      <w:r>
        <w:br w:type="page"/>
      </w:r>
    </w:p>
    <w:p w14:paraId="4FDA0017" w14:textId="77777777" w:rsidR="00124060" w:rsidRPr="004D4A1D" w:rsidRDefault="00124060" w:rsidP="00031A69">
      <w:pPr>
        <w:pStyle w:val="MDPI21heading1"/>
      </w:pPr>
      <w:r w:rsidRPr="004D4A1D">
        <w:lastRenderedPageBreak/>
        <w:t>S1.3 Parameters Used to Calculate Total Mass Inhaled of PM</w:t>
      </w:r>
      <w:r w:rsidRPr="004D4A1D">
        <w:rPr>
          <w:vertAlign w:val="subscript"/>
        </w:rPr>
        <w:t xml:space="preserve">2.5 </w:t>
      </w:r>
      <w:r w:rsidRPr="004D4A1D">
        <w:t>by Mode of Transport</w:t>
      </w:r>
    </w:p>
    <w:p w14:paraId="79424B71" w14:textId="0544CC64" w:rsidR="00124060" w:rsidRPr="004D4A1D" w:rsidRDefault="00124060" w:rsidP="00031A69">
      <w:pPr>
        <w:pStyle w:val="MDPI31text"/>
      </w:pPr>
      <w:r w:rsidRPr="00031A69">
        <w:t xml:space="preserve">Table S1 </w:t>
      </w:r>
      <w:r w:rsidRPr="004D4A1D">
        <w:t>lists the respiratory parameters used to calculate total mass inhaled of PM</w:t>
      </w:r>
      <w:r w:rsidRPr="004D4A1D">
        <w:rPr>
          <w:vertAlign w:val="subscript"/>
        </w:rPr>
        <w:t>2.5</w:t>
      </w:r>
      <w:r w:rsidRPr="004D4A1D">
        <w:t xml:space="preserve"> by mode of transport along MAQ Rd.</w:t>
      </w:r>
    </w:p>
    <w:p w14:paraId="01B1273B" w14:textId="3188F748" w:rsidR="00124060" w:rsidRPr="004D4A1D" w:rsidRDefault="00124060" w:rsidP="00031A69">
      <w:pPr>
        <w:pStyle w:val="MDPI41tablecaption"/>
        <w:jc w:val="center"/>
      </w:pPr>
      <w:r w:rsidRPr="0020447B">
        <w:rPr>
          <w:b/>
        </w:rPr>
        <w:t>Table S</w:t>
      </w:r>
      <w:r w:rsidR="00220D78" w:rsidRPr="0020447B">
        <w:rPr>
          <w:b/>
        </w:rPr>
        <w:t>2</w:t>
      </w:r>
      <w:r w:rsidRPr="0020447B">
        <w:rPr>
          <w:b/>
        </w:rPr>
        <w:t>.</w:t>
      </w:r>
      <w:r w:rsidRPr="0020447B">
        <w:t xml:space="preserve"> </w:t>
      </w:r>
      <w:r w:rsidRPr="004D4A1D">
        <w:t>Respiratory parameters used to calculate total mass inhaled of PM</w:t>
      </w:r>
      <w:r w:rsidRPr="004D4A1D">
        <w:rPr>
          <w:vertAlign w:val="subscript"/>
        </w:rPr>
        <w:t>2.5</w:t>
      </w:r>
      <w:r w:rsidRPr="004D4A1D">
        <w:t>.</w:t>
      </w:r>
    </w:p>
    <w:tbl>
      <w:tblPr>
        <w:tblW w:w="7941" w:type="dxa"/>
        <w:jc w:val="center"/>
        <w:tblLook w:val="04A0" w:firstRow="1" w:lastRow="0" w:firstColumn="1" w:lastColumn="0" w:noHBand="0" w:noVBand="1"/>
      </w:tblPr>
      <w:tblGrid>
        <w:gridCol w:w="960"/>
        <w:gridCol w:w="1025"/>
        <w:gridCol w:w="1276"/>
        <w:gridCol w:w="1417"/>
        <w:gridCol w:w="1843"/>
        <w:gridCol w:w="1420"/>
      </w:tblGrid>
      <w:tr w:rsidR="00124060" w:rsidRPr="004D4A1D" w14:paraId="03B189C7" w14:textId="77777777" w:rsidTr="006B4698">
        <w:trPr>
          <w:trHeight w:val="720"/>
          <w:jc w:val="center"/>
        </w:trPr>
        <w:tc>
          <w:tcPr>
            <w:tcW w:w="960" w:type="dxa"/>
            <w:tcBorders>
              <w:top w:val="single" w:sz="4" w:space="0" w:color="auto"/>
              <w:left w:val="nil"/>
              <w:bottom w:val="nil"/>
              <w:right w:val="nil"/>
            </w:tcBorders>
            <w:shd w:val="clear" w:color="auto" w:fill="auto"/>
            <w:vAlign w:val="center"/>
            <w:hideMark/>
          </w:tcPr>
          <w:p w14:paraId="043AA6A1" w14:textId="7636749B" w:rsidR="00124060" w:rsidRPr="004D4A1D" w:rsidRDefault="00124060" w:rsidP="006B4698">
            <w:pPr>
              <w:adjustRightInd w:val="0"/>
              <w:snapToGrid w:val="0"/>
              <w:spacing w:line="240" w:lineRule="auto"/>
              <w:jc w:val="center"/>
              <w:rPr>
                <w:rFonts w:ascii="PalatinoLinotype-Roman" w:hAnsi="PalatinoLinotype-Roman" w:cs="Calibri"/>
                <w:b/>
                <w:bCs/>
                <w:sz w:val="14"/>
                <w:szCs w:val="14"/>
                <w:lang w:eastAsia="en-GB"/>
              </w:rPr>
            </w:pPr>
            <w:r w:rsidRPr="004D4A1D">
              <w:rPr>
                <w:rFonts w:ascii="PalatinoLinotype-Roman" w:hAnsi="PalatinoLinotype-Roman" w:cs="Calibri"/>
                <w:b/>
                <w:bCs/>
                <w:sz w:val="14"/>
                <w:szCs w:val="14"/>
                <w:lang w:eastAsia="en-GB"/>
              </w:rPr>
              <w:t xml:space="preserve">Transport </w:t>
            </w:r>
            <w:r w:rsidR="00031A69" w:rsidRPr="004D4A1D">
              <w:rPr>
                <w:rFonts w:ascii="PalatinoLinotype-Roman" w:hAnsi="PalatinoLinotype-Roman" w:cs="Calibri"/>
                <w:b/>
                <w:bCs/>
                <w:sz w:val="14"/>
                <w:szCs w:val="14"/>
                <w:lang w:eastAsia="en-GB"/>
              </w:rPr>
              <w:t>Mode</w:t>
            </w:r>
          </w:p>
        </w:tc>
        <w:tc>
          <w:tcPr>
            <w:tcW w:w="1025" w:type="dxa"/>
            <w:tcBorders>
              <w:top w:val="single" w:sz="4" w:space="0" w:color="auto"/>
              <w:left w:val="nil"/>
              <w:bottom w:val="nil"/>
              <w:right w:val="nil"/>
            </w:tcBorders>
            <w:shd w:val="clear" w:color="auto" w:fill="auto"/>
            <w:vAlign w:val="center"/>
            <w:hideMark/>
          </w:tcPr>
          <w:p w14:paraId="591717B3" w14:textId="77777777" w:rsidR="00124060" w:rsidRPr="004D4A1D" w:rsidRDefault="00124060" w:rsidP="006B4698">
            <w:pPr>
              <w:adjustRightInd w:val="0"/>
              <w:snapToGrid w:val="0"/>
              <w:spacing w:line="240" w:lineRule="auto"/>
              <w:jc w:val="center"/>
              <w:rPr>
                <w:rFonts w:ascii="PalatinoLinotype-Roman" w:hAnsi="PalatinoLinotype-Roman" w:cs="Calibri"/>
                <w:b/>
                <w:bCs/>
                <w:sz w:val="14"/>
                <w:szCs w:val="14"/>
                <w:lang w:eastAsia="en-GB"/>
              </w:rPr>
            </w:pPr>
            <w:r w:rsidRPr="004D4A1D">
              <w:rPr>
                <w:rFonts w:ascii="PalatinoLinotype-Roman" w:hAnsi="PalatinoLinotype-Roman" w:cs="Calibri"/>
                <w:b/>
                <w:bCs/>
                <w:sz w:val="14"/>
                <w:szCs w:val="14"/>
                <w:lang w:eastAsia="en-GB"/>
              </w:rPr>
              <w:t>Route</w:t>
            </w:r>
          </w:p>
        </w:tc>
        <w:tc>
          <w:tcPr>
            <w:tcW w:w="1276" w:type="dxa"/>
            <w:tcBorders>
              <w:top w:val="single" w:sz="4" w:space="0" w:color="auto"/>
              <w:left w:val="nil"/>
              <w:bottom w:val="nil"/>
              <w:right w:val="nil"/>
            </w:tcBorders>
            <w:shd w:val="clear" w:color="auto" w:fill="auto"/>
            <w:vAlign w:val="center"/>
            <w:hideMark/>
          </w:tcPr>
          <w:p w14:paraId="65F51B1D" w14:textId="563E7A20" w:rsidR="00124060" w:rsidRPr="004D4A1D" w:rsidRDefault="00124060" w:rsidP="006B4698">
            <w:pPr>
              <w:adjustRightInd w:val="0"/>
              <w:snapToGrid w:val="0"/>
              <w:spacing w:line="240" w:lineRule="auto"/>
              <w:jc w:val="center"/>
              <w:rPr>
                <w:rFonts w:ascii="PalatinoLinotype-Roman" w:hAnsi="PalatinoLinotype-Roman" w:cs="Calibri"/>
                <w:b/>
                <w:bCs/>
                <w:sz w:val="14"/>
                <w:szCs w:val="14"/>
                <w:lang w:eastAsia="en-GB"/>
              </w:rPr>
            </w:pPr>
            <w:r w:rsidRPr="004D4A1D">
              <w:rPr>
                <w:rFonts w:ascii="PalatinoLinotype-Roman" w:hAnsi="PalatinoLinotype-Roman" w:cs="Calibri"/>
                <w:b/>
                <w:bCs/>
                <w:sz w:val="14"/>
                <w:szCs w:val="14"/>
                <w:lang w:eastAsia="en-GB"/>
              </w:rPr>
              <w:t xml:space="preserve">Respiratory </w:t>
            </w:r>
            <w:r w:rsidR="00031A69" w:rsidRPr="004D4A1D">
              <w:rPr>
                <w:rFonts w:ascii="PalatinoLinotype-Roman" w:hAnsi="PalatinoLinotype-Roman" w:cs="Calibri"/>
                <w:b/>
                <w:bCs/>
                <w:sz w:val="14"/>
                <w:szCs w:val="14"/>
                <w:lang w:eastAsia="en-GB"/>
              </w:rPr>
              <w:t xml:space="preserve">Rate </w:t>
            </w:r>
            <w:r w:rsidRPr="004D4A1D">
              <w:rPr>
                <w:rFonts w:ascii="PalatinoLinotype-Roman" w:hAnsi="PalatinoLinotype-Roman" w:cs="Calibri"/>
                <w:b/>
                <w:bCs/>
                <w:sz w:val="14"/>
                <w:szCs w:val="14"/>
                <w:lang w:eastAsia="en-GB"/>
              </w:rPr>
              <w:t>(</w:t>
            </w:r>
            <w:r w:rsidRPr="004D4A1D">
              <w:rPr>
                <w:rFonts w:ascii="PalatinoLinotype-Roman" w:hAnsi="PalatinoLinotype-Roman" w:cs="Calibri"/>
                <w:b/>
                <w:bCs/>
                <w:i/>
                <w:sz w:val="14"/>
                <w:szCs w:val="14"/>
                <w:lang w:eastAsia="en-GB"/>
              </w:rPr>
              <w:t>RR</w:t>
            </w:r>
            <w:r w:rsidRPr="004D4A1D">
              <w:rPr>
                <w:rFonts w:ascii="PalatinoLinotype-Roman" w:hAnsi="PalatinoLinotype-Roman" w:cs="Calibri"/>
                <w:b/>
                <w:bCs/>
                <w:sz w:val="14"/>
                <w:szCs w:val="14"/>
                <w:lang w:eastAsia="en-GB"/>
              </w:rPr>
              <w:t>) (</w:t>
            </w:r>
            <w:r w:rsidR="00031A69" w:rsidRPr="004D4A1D">
              <w:rPr>
                <w:rFonts w:ascii="PalatinoLinotype-Roman" w:hAnsi="PalatinoLinotype-Roman" w:cs="Calibri"/>
                <w:b/>
                <w:bCs/>
                <w:sz w:val="14"/>
                <w:szCs w:val="14"/>
                <w:lang w:eastAsia="en-GB"/>
              </w:rPr>
              <w:t xml:space="preserve">Breaths </w:t>
            </w:r>
            <w:r w:rsidRPr="004D4A1D">
              <w:rPr>
                <w:rFonts w:ascii="PalatinoLinotype-Roman" w:hAnsi="PalatinoLinotype-Roman" w:cs="Calibri"/>
                <w:b/>
                <w:bCs/>
                <w:sz w:val="14"/>
                <w:szCs w:val="14"/>
                <w:lang w:eastAsia="en-GB"/>
              </w:rPr>
              <w:t>min</w:t>
            </w:r>
            <w:r w:rsidR="00031A69">
              <w:rPr>
                <w:rFonts w:ascii="PalatinoLinotype-Roman" w:hAnsi="PalatinoLinotype-Roman" w:cs="Calibri"/>
                <w:b/>
                <w:bCs/>
                <w:sz w:val="14"/>
                <w:szCs w:val="14"/>
                <w:vertAlign w:val="superscript"/>
                <w:lang w:eastAsia="en-GB"/>
              </w:rPr>
              <w:t>−</w:t>
            </w:r>
            <w:r w:rsidRPr="004D4A1D">
              <w:rPr>
                <w:rFonts w:ascii="PalatinoLinotype-Roman" w:hAnsi="PalatinoLinotype-Roman" w:cs="Calibri"/>
                <w:b/>
                <w:bCs/>
                <w:sz w:val="14"/>
                <w:szCs w:val="14"/>
                <w:vertAlign w:val="superscript"/>
                <w:lang w:eastAsia="en-GB"/>
              </w:rPr>
              <w:t>1</w:t>
            </w:r>
            <w:r w:rsidRPr="004D4A1D">
              <w:rPr>
                <w:rFonts w:ascii="PalatinoLinotype-Roman" w:hAnsi="PalatinoLinotype-Roman" w:cs="Calibri"/>
                <w:b/>
                <w:bCs/>
                <w:sz w:val="14"/>
                <w:szCs w:val="14"/>
                <w:lang w:eastAsia="en-GB"/>
              </w:rPr>
              <w:t>)</w:t>
            </w:r>
          </w:p>
        </w:tc>
        <w:tc>
          <w:tcPr>
            <w:tcW w:w="1417" w:type="dxa"/>
            <w:tcBorders>
              <w:top w:val="single" w:sz="4" w:space="0" w:color="auto"/>
              <w:left w:val="nil"/>
              <w:bottom w:val="nil"/>
              <w:right w:val="nil"/>
            </w:tcBorders>
            <w:shd w:val="clear" w:color="auto" w:fill="auto"/>
            <w:vAlign w:val="center"/>
            <w:hideMark/>
          </w:tcPr>
          <w:p w14:paraId="071E0413" w14:textId="69BC143B" w:rsidR="00124060" w:rsidRPr="004D4A1D" w:rsidRDefault="00031A69" w:rsidP="006B4698">
            <w:pPr>
              <w:adjustRightInd w:val="0"/>
              <w:snapToGrid w:val="0"/>
              <w:spacing w:line="240" w:lineRule="auto"/>
              <w:jc w:val="center"/>
              <w:rPr>
                <w:rFonts w:ascii="PalatinoLinotype-Roman" w:hAnsi="PalatinoLinotype-Roman" w:cs="Calibri"/>
                <w:b/>
                <w:bCs/>
                <w:sz w:val="14"/>
                <w:szCs w:val="14"/>
                <w:lang w:eastAsia="en-GB"/>
              </w:rPr>
            </w:pPr>
            <w:r w:rsidRPr="004D4A1D">
              <w:rPr>
                <w:rFonts w:ascii="PalatinoLinotype-Roman" w:hAnsi="PalatinoLinotype-Roman" w:cs="Calibri"/>
                <w:b/>
                <w:bCs/>
                <w:sz w:val="14"/>
                <w:szCs w:val="14"/>
                <w:lang w:eastAsia="en-GB"/>
              </w:rPr>
              <w:t xml:space="preserve">Volume </w:t>
            </w:r>
            <w:r w:rsidR="00124060" w:rsidRPr="004D4A1D">
              <w:rPr>
                <w:rFonts w:ascii="PalatinoLinotype-Roman" w:hAnsi="PalatinoLinotype-Roman" w:cs="Calibri"/>
                <w:b/>
                <w:bCs/>
                <w:sz w:val="14"/>
                <w:szCs w:val="14"/>
                <w:lang w:eastAsia="en-GB"/>
              </w:rPr>
              <w:t xml:space="preserve">of </w:t>
            </w:r>
            <w:r w:rsidRPr="004D4A1D">
              <w:rPr>
                <w:rFonts w:ascii="PalatinoLinotype-Roman" w:hAnsi="PalatinoLinotype-Roman" w:cs="Calibri"/>
                <w:b/>
                <w:bCs/>
                <w:sz w:val="14"/>
                <w:szCs w:val="14"/>
                <w:lang w:eastAsia="en-GB"/>
              </w:rPr>
              <w:t xml:space="preserve">Air Inhaled </w:t>
            </w:r>
            <w:r w:rsidR="00124060" w:rsidRPr="004D4A1D">
              <w:rPr>
                <w:rFonts w:ascii="PalatinoLinotype-Roman" w:hAnsi="PalatinoLinotype-Roman" w:cs="Calibri"/>
                <w:b/>
                <w:bCs/>
                <w:sz w:val="14"/>
                <w:szCs w:val="14"/>
                <w:lang w:eastAsia="en-GB"/>
              </w:rPr>
              <w:t xml:space="preserve">per </w:t>
            </w:r>
            <w:r w:rsidRPr="004D4A1D">
              <w:rPr>
                <w:rFonts w:ascii="PalatinoLinotype-Roman" w:hAnsi="PalatinoLinotype-Roman" w:cs="Calibri"/>
                <w:b/>
                <w:bCs/>
                <w:sz w:val="14"/>
                <w:szCs w:val="14"/>
                <w:lang w:eastAsia="en-GB"/>
              </w:rPr>
              <w:t xml:space="preserve">Breath </w:t>
            </w:r>
            <w:r w:rsidR="00124060" w:rsidRPr="004D4A1D">
              <w:rPr>
                <w:rFonts w:ascii="PalatinoLinotype-Roman" w:hAnsi="PalatinoLinotype-Roman" w:cs="Calibri"/>
                <w:b/>
                <w:bCs/>
                <w:sz w:val="14"/>
                <w:szCs w:val="14"/>
                <w:lang w:eastAsia="en-GB"/>
              </w:rPr>
              <w:t>(</w:t>
            </w:r>
            <w:r w:rsidR="00124060" w:rsidRPr="004D4A1D">
              <w:rPr>
                <w:rFonts w:ascii="PalatinoLinotype-Roman" w:hAnsi="PalatinoLinotype-Roman" w:cs="Calibri"/>
                <w:b/>
                <w:bCs/>
                <w:i/>
                <w:sz w:val="14"/>
                <w:szCs w:val="14"/>
                <w:lang w:eastAsia="en-GB"/>
              </w:rPr>
              <w:t>V</w:t>
            </w:r>
            <w:r w:rsidR="00124060" w:rsidRPr="004D4A1D">
              <w:rPr>
                <w:rFonts w:ascii="PalatinoLinotype-Roman" w:hAnsi="PalatinoLinotype-Roman" w:cs="Calibri"/>
                <w:b/>
                <w:bCs/>
                <w:sz w:val="14"/>
                <w:szCs w:val="14"/>
                <w:lang w:eastAsia="en-GB"/>
              </w:rPr>
              <w:t>) (L breath</w:t>
            </w:r>
            <w:r>
              <w:rPr>
                <w:rFonts w:ascii="PalatinoLinotype-Roman" w:hAnsi="PalatinoLinotype-Roman" w:cs="Calibri"/>
                <w:b/>
                <w:bCs/>
                <w:sz w:val="14"/>
                <w:szCs w:val="14"/>
                <w:vertAlign w:val="superscript"/>
                <w:lang w:eastAsia="en-GB"/>
              </w:rPr>
              <w:t>−</w:t>
            </w:r>
            <w:r w:rsidR="00124060" w:rsidRPr="004D4A1D">
              <w:rPr>
                <w:rFonts w:ascii="PalatinoLinotype-Roman" w:hAnsi="PalatinoLinotype-Roman" w:cs="Calibri"/>
                <w:b/>
                <w:bCs/>
                <w:sz w:val="14"/>
                <w:szCs w:val="14"/>
                <w:vertAlign w:val="superscript"/>
                <w:lang w:eastAsia="en-GB"/>
              </w:rPr>
              <w:t>1</w:t>
            </w:r>
            <w:r w:rsidR="00124060" w:rsidRPr="004D4A1D">
              <w:rPr>
                <w:rFonts w:ascii="PalatinoLinotype-Roman" w:hAnsi="PalatinoLinotype-Roman" w:cs="Calibri"/>
                <w:b/>
                <w:bCs/>
                <w:sz w:val="14"/>
                <w:szCs w:val="14"/>
                <w:lang w:eastAsia="en-GB"/>
              </w:rPr>
              <w:t>)</w:t>
            </w:r>
          </w:p>
        </w:tc>
        <w:tc>
          <w:tcPr>
            <w:tcW w:w="1843" w:type="dxa"/>
            <w:tcBorders>
              <w:top w:val="single" w:sz="4" w:space="0" w:color="auto"/>
              <w:left w:val="nil"/>
              <w:bottom w:val="nil"/>
              <w:right w:val="nil"/>
            </w:tcBorders>
            <w:shd w:val="clear" w:color="auto" w:fill="auto"/>
            <w:vAlign w:val="center"/>
            <w:hideMark/>
          </w:tcPr>
          <w:p w14:paraId="258F0CE5" w14:textId="029DA883" w:rsidR="00124060" w:rsidRPr="004D4A1D" w:rsidRDefault="00124060" w:rsidP="006B4698">
            <w:pPr>
              <w:adjustRightInd w:val="0"/>
              <w:snapToGrid w:val="0"/>
              <w:spacing w:line="240" w:lineRule="auto"/>
              <w:jc w:val="center"/>
              <w:rPr>
                <w:rFonts w:ascii="PalatinoLinotype-Roman" w:hAnsi="PalatinoLinotype-Roman" w:cs="Calibri"/>
                <w:b/>
                <w:bCs/>
                <w:sz w:val="14"/>
                <w:szCs w:val="14"/>
                <w:lang w:eastAsia="en-GB"/>
              </w:rPr>
            </w:pPr>
            <w:r w:rsidRPr="004D4A1D">
              <w:rPr>
                <w:rFonts w:ascii="PalatinoLinotype-Roman" w:hAnsi="PalatinoLinotype-Roman" w:cs="Calibri"/>
                <w:b/>
                <w:bCs/>
                <w:sz w:val="14"/>
                <w:szCs w:val="14"/>
                <w:lang w:eastAsia="en-GB"/>
              </w:rPr>
              <w:t xml:space="preserve">Volume of </w:t>
            </w:r>
            <w:r w:rsidR="00031A69" w:rsidRPr="004D4A1D">
              <w:rPr>
                <w:rFonts w:ascii="PalatinoLinotype-Roman" w:hAnsi="PalatinoLinotype-Roman" w:cs="Calibri"/>
                <w:b/>
                <w:bCs/>
                <w:sz w:val="14"/>
                <w:szCs w:val="14"/>
                <w:lang w:eastAsia="en-GB"/>
              </w:rPr>
              <w:t xml:space="preserve">Air Inhaled </w:t>
            </w:r>
            <w:r w:rsidRPr="004D4A1D">
              <w:rPr>
                <w:rFonts w:ascii="PalatinoLinotype-Roman" w:hAnsi="PalatinoLinotype-Roman" w:cs="Calibri"/>
                <w:b/>
                <w:bCs/>
                <w:sz w:val="14"/>
                <w:szCs w:val="14"/>
                <w:lang w:eastAsia="en-GB"/>
              </w:rPr>
              <w:t xml:space="preserve">per </w:t>
            </w:r>
            <w:r w:rsidR="00031A69" w:rsidRPr="004D4A1D">
              <w:rPr>
                <w:rFonts w:ascii="PalatinoLinotype-Roman" w:hAnsi="PalatinoLinotype-Roman" w:cs="Calibri"/>
                <w:b/>
                <w:bCs/>
                <w:sz w:val="14"/>
                <w:szCs w:val="14"/>
                <w:lang w:eastAsia="en-GB"/>
              </w:rPr>
              <w:t xml:space="preserve">Minute </w:t>
            </w:r>
            <w:r w:rsidRPr="004D4A1D">
              <w:rPr>
                <w:rFonts w:ascii="PalatinoLinotype-Roman" w:hAnsi="PalatinoLinotype-Roman" w:cs="Calibri"/>
                <w:b/>
                <w:bCs/>
                <w:sz w:val="14"/>
                <w:szCs w:val="14"/>
                <w:lang w:eastAsia="en-GB"/>
              </w:rPr>
              <w:t>(</w:t>
            </w:r>
            <w:r w:rsidRPr="004D4A1D">
              <w:rPr>
                <w:rFonts w:ascii="PalatinoLinotype-Roman" w:hAnsi="PalatinoLinotype-Roman" w:cs="Calibri"/>
                <w:b/>
                <w:bCs/>
                <w:i/>
                <w:sz w:val="14"/>
                <w:szCs w:val="14"/>
                <w:lang w:eastAsia="en-GB"/>
              </w:rPr>
              <w:t>V</w:t>
            </w:r>
            <w:r w:rsidRPr="004D4A1D">
              <w:rPr>
                <w:rFonts w:ascii="PalatinoLinotype-Roman" w:hAnsi="PalatinoLinotype-Roman" w:cs="Calibri"/>
                <w:b/>
                <w:bCs/>
                <w:i/>
                <w:sz w:val="14"/>
                <w:szCs w:val="14"/>
                <w:vertAlign w:val="subscript"/>
                <w:lang w:eastAsia="en-GB"/>
              </w:rPr>
              <w:t>E</w:t>
            </w:r>
            <w:r w:rsidRPr="004D4A1D">
              <w:rPr>
                <w:rFonts w:ascii="PalatinoLinotype-Roman" w:hAnsi="PalatinoLinotype-Roman" w:cs="Calibri"/>
                <w:b/>
                <w:bCs/>
                <w:sz w:val="14"/>
                <w:szCs w:val="14"/>
                <w:lang w:eastAsia="en-GB"/>
              </w:rPr>
              <w:t>) (L min</w:t>
            </w:r>
            <w:r w:rsidR="00031A69">
              <w:rPr>
                <w:rFonts w:ascii="PalatinoLinotype-Roman" w:hAnsi="PalatinoLinotype-Roman" w:cs="Calibri"/>
                <w:b/>
                <w:bCs/>
                <w:sz w:val="14"/>
                <w:szCs w:val="14"/>
                <w:vertAlign w:val="superscript"/>
                <w:lang w:eastAsia="en-GB"/>
              </w:rPr>
              <w:t>−</w:t>
            </w:r>
            <w:r w:rsidRPr="004D4A1D">
              <w:rPr>
                <w:rFonts w:ascii="PalatinoLinotype-Roman" w:hAnsi="PalatinoLinotype-Roman" w:cs="Calibri"/>
                <w:b/>
                <w:bCs/>
                <w:sz w:val="14"/>
                <w:szCs w:val="14"/>
                <w:vertAlign w:val="superscript"/>
                <w:lang w:eastAsia="en-GB"/>
              </w:rPr>
              <w:t>1</w:t>
            </w:r>
            <w:r w:rsidRPr="004D4A1D">
              <w:rPr>
                <w:rFonts w:ascii="PalatinoLinotype-Roman" w:hAnsi="PalatinoLinotype-Roman" w:cs="Calibri"/>
                <w:b/>
                <w:bCs/>
                <w:sz w:val="14"/>
                <w:szCs w:val="14"/>
                <w:lang w:eastAsia="en-GB"/>
              </w:rPr>
              <w:t>)</w:t>
            </w:r>
          </w:p>
        </w:tc>
        <w:tc>
          <w:tcPr>
            <w:tcW w:w="1420" w:type="dxa"/>
            <w:tcBorders>
              <w:top w:val="single" w:sz="4" w:space="0" w:color="auto"/>
              <w:left w:val="nil"/>
              <w:bottom w:val="single" w:sz="4" w:space="0" w:color="auto"/>
              <w:right w:val="nil"/>
            </w:tcBorders>
            <w:shd w:val="clear" w:color="auto" w:fill="auto"/>
            <w:vAlign w:val="center"/>
            <w:hideMark/>
          </w:tcPr>
          <w:p w14:paraId="7BEE654F" w14:textId="0D0390D2" w:rsidR="00124060" w:rsidRPr="004D4A1D" w:rsidRDefault="00124060" w:rsidP="006B4698">
            <w:pPr>
              <w:adjustRightInd w:val="0"/>
              <w:snapToGrid w:val="0"/>
              <w:spacing w:line="240" w:lineRule="auto"/>
              <w:jc w:val="center"/>
              <w:rPr>
                <w:rFonts w:ascii="PalatinoLinotype-Roman" w:hAnsi="PalatinoLinotype-Roman" w:cs="Calibri"/>
                <w:b/>
                <w:bCs/>
                <w:sz w:val="14"/>
                <w:szCs w:val="14"/>
                <w:lang w:eastAsia="en-GB"/>
              </w:rPr>
            </w:pPr>
            <w:r w:rsidRPr="004D4A1D">
              <w:rPr>
                <w:rFonts w:ascii="PalatinoLinotype-Roman" w:hAnsi="PalatinoLinotype-Roman" w:cs="Calibri"/>
                <w:b/>
                <w:bCs/>
                <w:sz w:val="14"/>
                <w:szCs w:val="14"/>
                <w:lang w:eastAsia="en-GB"/>
              </w:rPr>
              <w:t xml:space="preserve">Total </w:t>
            </w:r>
            <w:r w:rsidR="00031A69" w:rsidRPr="004D4A1D">
              <w:rPr>
                <w:rFonts w:ascii="PalatinoLinotype-Roman" w:hAnsi="PalatinoLinotype-Roman" w:cs="Calibri"/>
                <w:b/>
                <w:bCs/>
                <w:sz w:val="14"/>
                <w:szCs w:val="14"/>
                <w:lang w:eastAsia="en-GB"/>
              </w:rPr>
              <w:t xml:space="preserve">Mass </w:t>
            </w:r>
            <w:r w:rsidRPr="004D4A1D">
              <w:rPr>
                <w:rFonts w:ascii="PalatinoLinotype-Roman" w:hAnsi="PalatinoLinotype-Roman" w:cs="Calibri"/>
                <w:b/>
                <w:bCs/>
                <w:sz w:val="14"/>
                <w:szCs w:val="14"/>
                <w:lang w:eastAsia="en-GB"/>
              </w:rPr>
              <w:t>of PM</w:t>
            </w:r>
            <w:r w:rsidRPr="004D4A1D">
              <w:rPr>
                <w:rFonts w:ascii="PalatinoLinotype-Roman" w:hAnsi="PalatinoLinotype-Roman" w:cs="Calibri"/>
                <w:b/>
                <w:bCs/>
                <w:sz w:val="14"/>
                <w:szCs w:val="14"/>
                <w:vertAlign w:val="subscript"/>
                <w:lang w:eastAsia="en-GB"/>
              </w:rPr>
              <w:t>2.5</w:t>
            </w:r>
            <w:r w:rsidRPr="004D4A1D">
              <w:rPr>
                <w:rFonts w:ascii="PalatinoLinotype-Roman" w:hAnsi="PalatinoLinotype-Roman" w:cs="Calibri"/>
                <w:b/>
                <w:bCs/>
                <w:sz w:val="14"/>
                <w:szCs w:val="14"/>
                <w:lang w:eastAsia="en-GB"/>
              </w:rPr>
              <w:t xml:space="preserve"> </w:t>
            </w:r>
            <w:r w:rsidR="00031A69" w:rsidRPr="004D4A1D">
              <w:rPr>
                <w:rFonts w:ascii="PalatinoLinotype-Roman" w:hAnsi="PalatinoLinotype-Roman" w:cs="Calibri"/>
                <w:b/>
                <w:bCs/>
                <w:sz w:val="14"/>
                <w:szCs w:val="14"/>
                <w:lang w:eastAsia="en-GB"/>
              </w:rPr>
              <w:t xml:space="preserve">Inhaled </w:t>
            </w:r>
            <w:r w:rsidRPr="004D4A1D">
              <w:rPr>
                <w:rFonts w:ascii="PalatinoLinotype-Roman" w:hAnsi="PalatinoLinotype-Roman" w:cs="Calibri"/>
                <w:b/>
                <w:bCs/>
                <w:sz w:val="14"/>
                <w:szCs w:val="14"/>
                <w:lang w:eastAsia="en-GB"/>
              </w:rPr>
              <w:t xml:space="preserve">during </w:t>
            </w:r>
            <w:r w:rsidR="00031A69" w:rsidRPr="004D4A1D">
              <w:rPr>
                <w:rFonts w:ascii="PalatinoLinotype-Roman" w:hAnsi="PalatinoLinotype-Roman" w:cs="Calibri"/>
                <w:b/>
                <w:bCs/>
                <w:sz w:val="14"/>
                <w:szCs w:val="14"/>
                <w:lang w:eastAsia="en-GB"/>
              </w:rPr>
              <w:t xml:space="preserve">Journeys </w:t>
            </w:r>
            <w:r w:rsidRPr="004D4A1D">
              <w:rPr>
                <w:rFonts w:ascii="PalatinoLinotype-Roman" w:hAnsi="PalatinoLinotype-Roman" w:cs="Calibri"/>
                <w:b/>
                <w:bCs/>
                <w:sz w:val="14"/>
                <w:szCs w:val="14"/>
                <w:lang w:eastAsia="en-GB"/>
              </w:rPr>
              <w:t>(</w:t>
            </w:r>
            <w:r w:rsidRPr="004D4A1D">
              <w:rPr>
                <w:rFonts w:ascii="PalatinoLinotype-Roman" w:hAnsi="PalatinoLinotype-Roman" w:cs="Calibri"/>
                <w:b/>
                <w:bCs/>
                <w:i/>
                <w:sz w:val="14"/>
                <w:szCs w:val="14"/>
                <w:lang w:eastAsia="en-GB"/>
              </w:rPr>
              <w:t>I</w:t>
            </w:r>
            <w:r w:rsidRPr="004D4A1D">
              <w:rPr>
                <w:rFonts w:ascii="PalatinoLinotype-Roman" w:hAnsi="PalatinoLinotype-Roman" w:cs="Calibri"/>
                <w:b/>
                <w:bCs/>
                <w:sz w:val="14"/>
                <w:szCs w:val="14"/>
                <w:lang w:eastAsia="en-GB"/>
              </w:rPr>
              <w:t>) (µg)</w:t>
            </w:r>
          </w:p>
        </w:tc>
      </w:tr>
      <w:tr w:rsidR="00031A69" w:rsidRPr="004D4A1D" w14:paraId="3AC4CFA3" w14:textId="77777777" w:rsidTr="006B4698">
        <w:trPr>
          <w:trHeight w:val="300"/>
          <w:jc w:val="center"/>
        </w:trPr>
        <w:tc>
          <w:tcPr>
            <w:tcW w:w="960" w:type="dxa"/>
            <w:vMerge w:val="restart"/>
            <w:tcBorders>
              <w:top w:val="single" w:sz="4" w:space="0" w:color="auto"/>
              <w:left w:val="nil"/>
              <w:right w:val="nil"/>
            </w:tcBorders>
            <w:shd w:val="clear" w:color="auto" w:fill="auto"/>
            <w:vAlign w:val="center"/>
            <w:hideMark/>
          </w:tcPr>
          <w:p w14:paraId="4CFF575B"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Walking</w:t>
            </w:r>
          </w:p>
        </w:tc>
        <w:tc>
          <w:tcPr>
            <w:tcW w:w="1025" w:type="dxa"/>
            <w:tcBorders>
              <w:top w:val="single" w:sz="4" w:space="0" w:color="auto"/>
              <w:left w:val="nil"/>
              <w:bottom w:val="nil"/>
              <w:right w:val="nil"/>
            </w:tcBorders>
            <w:shd w:val="clear" w:color="auto" w:fill="auto"/>
            <w:vAlign w:val="center"/>
            <w:hideMark/>
          </w:tcPr>
          <w:p w14:paraId="7AC72382"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TAX-MAQ</w:t>
            </w:r>
          </w:p>
        </w:tc>
        <w:tc>
          <w:tcPr>
            <w:tcW w:w="1276" w:type="dxa"/>
            <w:vMerge w:val="restart"/>
            <w:tcBorders>
              <w:top w:val="single" w:sz="4" w:space="0" w:color="auto"/>
              <w:left w:val="nil"/>
              <w:bottom w:val="single" w:sz="4" w:space="0" w:color="000000"/>
              <w:right w:val="nil"/>
            </w:tcBorders>
            <w:shd w:val="clear" w:color="auto" w:fill="auto"/>
            <w:vAlign w:val="center"/>
            <w:hideMark/>
          </w:tcPr>
          <w:p w14:paraId="44AA302E"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18</w:t>
            </w:r>
          </w:p>
        </w:tc>
        <w:tc>
          <w:tcPr>
            <w:tcW w:w="1417" w:type="dxa"/>
            <w:vMerge w:val="restart"/>
            <w:tcBorders>
              <w:top w:val="single" w:sz="4" w:space="0" w:color="auto"/>
              <w:left w:val="nil"/>
              <w:bottom w:val="single" w:sz="4" w:space="0" w:color="000000"/>
              <w:right w:val="nil"/>
            </w:tcBorders>
            <w:shd w:val="clear" w:color="auto" w:fill="auto"/>
            <w:vAlign w:val="center"/>
            <w:hideMark/>
          </w:tcPr>
          <w:p w14:paraId="50073B96"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1.0</w:t>
            </w:r>
          </w:p>
        </w:tc>
        <w:tc>
          <w:tcPr>
            <w:tcW w:w="1843" w:type="dxa"/>
            <w:vMerge w:val="restart"/>
            <w:tcBorders>
              <w:top w:val="single" w:sz="4" w:space="0" w:color="auto"/>
              <w:left w:val="nil"/>
              <w:bottom w:val="single" w:sz="4" w:space="0" w:color="000000"/>
              <w:right w:val="nil"/>
            </w:tcBorders>
            <w:shd w:val="clear" w:color="auto" w:fill="auto"/>
            <w:vAlign w:val="center"/>
            <w:hideMark/>
          </w:tcPr>
          <w:p w14:paraId="4085D264"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18.3</w:t>
            </w:r>
          </w:p>
        </w:tc>
        <w:tc>
          <w:tcPr>
            <w:tcW w:w="1420" w:type="dxa"/>
            <w:tcBorders>
              <w:top w:val="nil"/>
              <w:left w:val="nil"/>
              <w:bottom w:val="nil"/>
              <w:right w:val="nil"/>
            </w:tcBorders>
            <w:shd w:val="clear" w:color="auto" w:fill="auto"/>
            <w:noWrap/>
            <w:vAlign w:val="center"/>
            <w:hideMark/>
          </w:tcPr>
          <w:p w14:paraId="68E52B8E" w14:textId="2C8BD7A8"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17.0 ± 3.4</w:t>
            </w:r>
          </w:p>
        </w:tc>
      </w:tr>
      <w:tr w:rsidR="00031A69" w:rsidRPr="004D4A1D" w14:paraId="1463CFBE" w14:textId="77777777" w:rsidTr="006B4698">
        <w:trPr>
          <w:trHeight w:val="300"/>
          <w:jc w:val="center"/>
        </w:trPr>
        <w:tc>
          <w:tcPr>
            <w:tcW w:w="960" w:type="dxa"/>
            <w:vMerge/>
            <w:tcBorders>
              <w:left w:val="nil"/>
              <w:bottom w:val="single" w:sz="4" w:space="0" w:color="auto"/>
              <w:right w:val="nil"/>
            </w:tcBorders>
            <w:shd w:val="clear" w:color="auto" w:fill="auto"/>
            <w:vAlign w:val="center"/>
            <w:hideMark/>
          </w:tcPr>
          <w:p w14:paraId="2B5E6D05" w14:textId="1BF8349E"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p>
        </w:tc>
        <w:tc>
          <w:tcPr>
            <w:tcW w:w="1025" w:type="dxa"/>
            <w:tcBorders>
              <w:top w:val="nil"/>
              <w:left w:val="nil"/>
              <w:bottom w:val="single" w:sz="4" w:space="0" w:color="auto"/>
              <w:right w:val="nil"/>
            </w:tcBorders>
            <w:shd w:val="clear" w:color="auto" w:fill="auto"/>
            <w:vAlign w:val="center"/>
            <w:hideMark/>
          </w:tcPr>
          <w:p w14:paraId="60891342" w14:textId="0BDD2326"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MAQ-TAX</w:t>
            </w:r>
          </w:p>
        </w:tc>
        <w:tc>
          <w:tcPr>
            <w:tcW w:w="1276" w:type="dxa"/>
            <w:vMerge/>
            <w:tcBorders>
              <w:top w:val="single" w:sz="4" w:space="0" w:color="auto"/>
              <w:left w:val="nil"/>
              <w:bottom w:val="single" w:sz="4" w:space="0" w:color="000000"/>
              <w:right w:val="nil"/>
            </w:tcBorders>
            <w:vAlign w:val="center"/>
            <w:hideMark/>
          </w:tcPr>
          <w:p w14:paraId="05B4BEE5"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p>
        </w:tc>
        <w:tc>
          <w:tcPr>
            <w:tcW w:w="1417" w:type="dxa"/>
            <w:vMerge/>
            <w:tcBorders>
              <w:top w:val="single" w:sz="4" w:space="0" w:color="auto"/>
              <w:left w:val="nil"/>
              <w:bottom w:val="single" w:sz="4" w:space="0" w:color="000000"/>
              <w:right w:val="nil"/>
            </w:tcBorders>
            <w:vAlign w:val="center"/>
            <w:hideMark/>
          </w:tcPr>
          <w:p w14:paraId="020C0A99"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p>
        </w:tc>
        <w:tc>
          <w:tcPr>
            <w:tcW w:w="1843" w:type="dxa"/>
            <w:vMerge/>
            <w:tcBorders>
              <w:top w:val="single" w:sz="4" w:space="0" w:color="auto"/>
              <w:left w:val="nil"/>
              <w:bottom w:val="single" w:sz="4" w:space="0" w:color="000000"/>
              <w:right w:val="nil"/>
            </w:tcBorders>
            <w:vAlign w:val="center"/>
            <w:hideMark/>
          </w:tcPr>
          <w:p w14:paraId="22FF33ED"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p>
        </w:tc>
        <w:tc>
          <w:tcPr>
            <w:tcW w:w="1420" w:type="dxa"/>
            <w:tcBorders>
              <w:top w:val="nil"/>
              <w:left w:val="nil"/>
              <w:bottom w:val="single" w:sz="4" w:space="0" w:color="auto"/>
              <w:right w:val="nil"/>
            </w:tcBorders>
            <w:shd w:val="clear" w:color="auto" w:fill="auto"/>
            <w:noWrap/>
            <w:vAlign w:val="center"/>
            <w:hideMark/>
          </w:tcPr>
          <w:p w14:paraId="3377C240"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12.1 ± 1.9</w:t>
            </w:r>
          </w:p>
        </w:tc>
      </w:tr>
      <w:tr w:rsidR="00031A69" w:rsidRPr="004D4A1D" w14:paraId="6D61D624" w14:textId="77777777" w:rsidTr="006B4698">
        <w:trPr>
          <w:trHeight w:val="300"/>
          <w:jc w:val="center"/>
        </w:trPr>
        <w:tc>
          <w:tcPr>
            <w:tcW w:w="960" w:type="dxa"/>
            <w:vMerge w:val="restart"/>
            <w:tcBorders>
              <w:top w:val="nil"/>
              <w:left w:val="nil"/>
              <w:right w:val="nil"/>
            </w:tcBorders>
            <w:shd w:val="clear" w:color="auto" w:fill="auto"/>
            <w:vAlign w:val="center"/>
            <w:hideMark/>
          </w:tcPr>
          <w:p w14:paraId="5425723B"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Cycling</w:t>
            </w:r>
          </w:p>
        </w:tc>
        <w:tc>
          <w:tcPr>
            <w:tcW w:w="1025" w:type="dxa"/>
            <w:tcBorders>
              <w:top w:val="nil"/>
              <w:left w:val="nil"/>
              <w:bottom w:val="nil"/>
              <w:right w:val="nil"/>
            </w:tcBorders>
            <w:shd w:val="clear" w:color="auto" w:fill="auto"/>
            <w:vAlign w:val="center"/>
            <w:hideMark/>
          </w:tcPr>
          <w:p w14:paraId="3B9C22D7"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TAX-MAQ</w:t>
            </w:r>
          </w:p>
        </w:tc>
        <w:tc>
          <w:tcPr>
            <w:tcW w:w="1276" w:type="dxa"/>
            <w:vMerge w:val="restart"/>
            <w:tcBorders>
              <w:top w:val="nil"/>
              <w:left w:val="nil"/>
              <w:bottom w:val="single" w:sz="4" w:space="0" w:color="000000"/>
              <w:right w:val="nil"/>
            </w:tcBorders>
            <w:shd w:val="clear" w:color="auto" w:fill="auto"/>
            <w:vAlign w:val="center"/>
            <w:hideMark/>
          </w:tcPr>
          <w:p w14:paraId="6FF17109"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34</w:t>
            </w:r>
          </w:p>
        </w:tc>
        <w:tc>
          <w:tcPr>
            <w:tcW w:w="1417" w:type="dxa"/>
            <w:vMerge w:val="restart"/>
            <w:tcBorders>
              <w:top w:val="nil"/>
              <w:left w:val="nil"/>
              <w:bottom w:val="single" w:sz="4" w:space="0" w:color="000000"/>
              <w:right w:val="nil"/>
            </w:tcBorders>
            <w:shd w:val="clear" w:color="auto" w:fill="auto"/>
            <w:vAlign w:val="center"/>
            <w:hideMark/>
          </w:tcPr>
          <w:p w14:paraId="1C8A6BCB"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1.2</w:t>
            </w:r>
          </w:p>
        </w:tc>
        <w:tc>
          <w:tcPr>
            <w:tcW w:w="1843" w:type="dxa"/>
            <w:vMerge w:val="restart"/>
            <w:tcBorders>
              <w:top w:val="nil"/>
              <w:left w:val="nil"/>
              <w:bottom w:val="single" w:sz="4" w:space="0" w:color="000000"/>
              <w:right w:val="nil"/>
            </w:tcBorders>
            <w:shd w:val="clear" w:color="auto" w:fill="auto"/>
            <w:vAlign w:val="center"/>
            <w:hideMark/>
          </w:tcPr>
          <w:p w14:paraId="0556189A"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42.1</w:t>
            </w:r>
          </w:p>
        </w:tc>
        <w:tc>
          <w:tcPr>
            <w:tcW w:w="1420" w:type="dxa"/>
            <w:tcBorders>
              <w:top w:val="nil"/>
              <w:left w:val="nil"/>
              <w:bottom w:val="nil"/>
              <w:right w:val="nil"/>
            </w:tcBorders>
            <w:shd w:val="clear" w:color="auto" w:fill="auto"/>
            <w:noWrap/>
            <w:vAlign w:val="center"/>
            <w:hideMark/>
          </w:tcPr>
          <w:p w14:paraId="52FA74DB"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104.5 ± 49.1</w:t>
            </w:r>
          </w:p>
        </w:tc>
      </w:tr>
      <w:tr w:rsidR="00031A69" w:rsidRPr="004D4A1D" w14:paraId="75121641" w14:textId="77777777" w:rsidTr="006B4698">
        <w:trPr>
          <w:trHeight w:val="300"/>
          <w:jc w:val="center"/>
        </w:trPr>
        <w:tc>
          <w:tcPr>
            <w:tcW w:w="960" w:type="dxa"/>
            <w:vMerge/>
            <w:tcBorders>
              <w:left w:val="nil"/>
              <w:bottom w:val="single" w:sz="4" w:space="0" w:color="auto"/>
              <w:right w:val="nil"/>
            </w:tcBorders>
            <w:shd w:val="clear" w:color="auto" w:fill="auto"/>
            <w:vAlign w:val="center"/>
            <w:hideMark/>
          </w:tcPr>
          <w:p w14:paraId="5D610216" w14:textId="1B4AB9DC"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p>
        </w:tc>
        <w:tc>
          <w:tcPr>
            <w:tcW w:w="1025" w:type="dxa"/>
            <w:tcBorders>
              <w:top w:val="nil"/>
              <w:left w:val="nil"/>
              <w:bottom w:val="single" w:sz="4" w:space="0" w:color="auto"/>
              <w:right w:val="nil"/>
            </w:tcBorders>
            <w:shd w:val="clear" w:color="auto" w:fill="auto"/>
            <w:vAlign w:val="center"/>
            <w:hideMark/>
          </w:tcPr>
          <w:p w14:paraId="6D99EC1E" w14:textId="3D9A177C"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MAQ-TAX</w:t>
            </w:r>
          </w:p>
        </w:tc>
        <w:tc>
          <w:tcPr>
            <w:tcW w:w="1276" w:type="dxa"/>
            <w:vMerge/>
            <w:tcBorders>
              <w:top w:val="nil"/>
              <w:left w:val="nil"/>
              <w:bottom w:val="single" w:sz="4" w:space="0" w:color="000000"/>
              <w:right w:val="nil"/>
            </w:tcBorders>
            <w:vAlign w:val="center"/>
            <w:hideMark/>
          </w:tcPr>
          <w:p w14:paraId="45042AD7"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p>
        </w:tc>
        <w:tc>
          <w:tcPr>
            <w:tcW w:w="1417" w:type="dxa"/>
            <w:vMerge/>
            <w:tcBorders>
              <w:top w:val="nil"/>
              <w:left w:val="nil"/>
              <w:bottom w:val="single" w:sz="4" w:space="0" w:color="000000"/>
              <w:right w:val="nil"/>
            </w:tcBorders>
            <w:vAlign w:val="center"/>
            <w:hideMark/>
          </w:tcPr>
          <w:p w14:paraId="4BEC6255"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p>
        </w:tc>
        <w:tc>
          <w:tcPr>
            <w:tcW w:w="1843" w:type="dxa"/>
            <w:vMerge/>
            <w:tcBorders>
              <w:top w:val="nil"/>
              <w:left w:val="nil"/>
              <w:bottom w:val="single" w:sz="4" w:space="0" w:color="000000"/>
              <w:right w:val="nil"/>
            </w:tcBorders>
            <w:vAlign w:val="center"/>
            <w:hideMark/>
          </w:tcPr>
          <w:p w14:paraId="468523C1"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p>
        </w:tc>
        <w:tc>
          <w:tcPr>
            <w:tcW w:w="1420" w:type="dxa"/>
            <w:tcBorders>
              <w:top w:val="nil"/>
              <w:left w:val="nil"/>
              <w:bottom w:val="single" w:sz="4" w:space="0" w:color="auto"/>
              <w:right w:val="nil"/>
            </w:tcBorders>
            <w:shd w:val="clear" w:color="auto" w:fill="auto"/>
            <w:noWrap/>
            <w:vAlign w:val="center"/>
            <w:hideMark/>
          </w:tcPr>
          <w:p w14:paraId="7CB98AE3" w14:textId="77777777" w:rsidR="00031A69" w:rsidRPr="004D4A1D" w:rsidRDefault="00031A69"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147.4 ± 69.4</w:t>
            </w:r>
          </w:p>
        </w:tc>
      </w:tr>
      <w:tr w:rsidR="00124060" w:rsidRPr="004D4A1D" w14:paraId="174D4F7D" w14:textId="77777777" w:rsidTr="006B4698">
        <w:trPr>
          <w:trHeight w:val="300"/>
          <w:jc w:val="center"/>
        </w:trPr>
        <w:tc>
          <w:tcPr>
            <w:tcW w:w="960" w:type="dxa"/>
            <w:tcBorders>
              <w:top w:val="nil"/>
              <w:left w:val="nil"/>
              <w:bottom w:val="nil"/>
              <w:right w:val="nil"/>
            </w:tcBorders>
            <w:shd w:val="clear" w:color="auto" w:fill="auto"/>
            <w:vAlign w:val="center"/>
            <w:hideMark/>
          </w:tcPr>
          <w:p w14:paraId="51ECBC1D"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Diesel bus</w:t>
            </w:r>
          </w:p>
        </w:tc>
        <w:tc>
          <w:tcPr>
            <w:tcW w:w="1025" w:type="dxa"/>
            <w:tcBorders>
              <w:top w:val="nil"/>
              <w:left w:val="nil"/>
              <w:bottom w:val="nil"/>
              <w:right w:val="nil"/>
            </w:tcBorders>
            <w:shd w:val="clear" w:color="auto" w:fill="auto"/>
            <w:vAlign w:val="center"/>
            <w:hideMark/>
          </w:tcPr>
          <w:p w14:paraId="01F99229"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TAX-MAQ</w:t>
            </w:r>
          </w:p>
        </w:tc>
        <w:tc>
          <w:tcPr>
            <w:tcW w:w="1276" w:type="dxa"/>
            <w:vMerge w:val="restart"/>
            <w:tcBorders>
              <w:top w:val="nil"/>
              <w:left w:val="nil"/>
              <w:bottom w:val="single" w:sz="4" w:space="0" w:color="000000"/>
              <w:right w:val="nil"/>
            </w:tcBorders>
            <w:shd w:val="clear" w:color="auto" w:fill="auto"/>
            <w:vAlign w:val="center"/>
            <w:hideMark/>
          </w:tcPr>
          <w:p w14:paraId="5E68D867"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13</w:t>
            </w:r>
          </w:p>
        </w:tc>
        <w:tc>
          <w:tcPr>
            <w:tcW w:w="1417" w:type="dxa"/>
            <w:vMerge w:val="restart"/>
            <w:tcBorders>
              <w:top w:val="nil"/>
              <w:left w:val="nil"/>
              <w:bottom w:val="single" w:sz="4" w:space="0" w:color="000000"/>
              <w:right w:val="nil"/>
            </w:tcBorders>
            <w:shd w:val="clear" w:color="auto" w:fill="auto"/>
            <w:vAlign w:val="center"/>
            <w:hideMark/>
          </w:tcPr>
          <w:p w14:paraId="7742D962"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0.9</w:t>
            </w:r>
          </w:p>
        </w:tc>
        <w:tc>
          <w:tcPr>
            <w:tcW w:w="1843" w:type="dxa"/>
            <w:vMerge w:val="restart"/>
            <w:tcBorders>
              <w:top w:val="nil"/>
              <w:left w:val="nil"/>
              <w:bottom w:val="single" w:sz="4" w:space="0" w:color="000000"/>
              <w:right w:val="nil"/>
            </w:tcBorders>
            <w:shd w:val="clear" w:color="auto" w:fill="auto"/>
            <w:vAlign w:val="center"/>
            <w:hideMark/>
          </w:tcPr>
          <w:p w14:paraId="5A9A8002"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11.4</w:t>
            </w:r>
          </w:p>
        </w:tc>
        <w:tc>
          <w:tcPr>
            <w:tcW w:w="1420" w:type="dxa"/>
            <w:tcBorders>
              <w:top w:val="nil"/>
              <w:left w:val="nil"/>
              <w:bottom w:val="nil"/>
              <w:right w:val="nil"/>
            </w:tcBorders>
            <w:shd w:val="clear" w:color="auto" w:fill="auto"/>
            <w:noWrap/>
            <w:vAlign w:val="center"/>
            <w:hideMark/>
          </w:tcPr>
          <w:p w14:paraId="742DACDB"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12.7 ± 1.9</w:t>
            </w:r>
          </w:p>
        </w:tc>
      </w:tr>
      <w:tr w:rsidR="00124060" w:rsidRPr="004D4A1D" w14:paraId="72A51524" w14:textId="77777777" w:rsidTr="006B4698">
        <w:trPr>
          <w:trHeight w:val="300"/>
          <w:jc w:val="center"/>
        </w:trPr>
        <w:tc>
          <w:tcPr>
            <w:tcW w:w="960" w:type="dxa"/>
            <w:tcBorders>
              <w:top w:val="nil"/>
              <w:left w:val="nil"/>
              <w:bottom w:val="single" w:sz="4" w:space="0" w:color="auto"/>
              <w:right w:val="nil"/>
            </w:tcBorders>
            <w:shd w:val="clear" w:color="auto" w:fill="auto"/>
            <w:vAlign w:val="center"/>
            <w:hideMark/>
          </w:tcPr>
          <w:p w14:paraId="0BEF20B1"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Trolleybus</w:t>
            </w:r>
          </w:p>
        </w:tc>
        <w:tc>
          <w:tcPr>
            <w:tcW w:w="1025" w:type="dxa"/>
            <w:tcBorders>
              <w:top w:val="nil"/>
              <w:left w:val="nil"/>
              <w:bottom w:val="single" w:sz="4" w:space="0" w:color="auto"/>
              <w:right w:val="nil"/>
            </w:tcBorders>
            <w:shd w:val="clear" w:color="auto" w:fill="auto"/>
            <w:vAlign w:val="center"/>
            <w:hideMark/>
          </w:tcPr>
          <w:p w14:paraId="6FC5D534" w14:textId="5B83D01B"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MAQ-TAX</w:t>
            </w:r>
          </w:p>
        </w:tc>
        <w:tc>
          <w:tcPr>
            <w:tcW w:w="1276" w:type="dxa"/>
            <w:vMerge/>
            <w:tcBorders>
              <w:top w:val="nil"/>
              <w:left w:val="nil"/>
              <w:bottom w:val="single" w:sz="4" w:space="0" w:color="000000"/>
              <w:right w:val="nil"/>
            </w:tcBorders>
            <w:vAlign w:val="center"/>
            <w:hideMark/>
          </w:tcPr>
          <w:p w14:paraId="139120DB"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p>
        </w:tc>
        <w:tc>
          <w:tcPr>
            <w:tcW w:w="1417" w:type="dxa"/>
            <w:vMerge/>
            <w:tcBorders>
              <w:top w:val="nil"/>
              <w:left w:val="nil"/>
              <w:bottom w:val="single" w:sz="4" w:space="0" w:color="000000"/>
              <w:right w:val="nil"/>
            </w:tcBorders>
            <w:vAlign w:val="center"/>
            <w:hideMark/>
          </w:tcPr>
          <w:p w14:paraId="41A639DD"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p>
        </w:tc>
        <w:tc>
          <w:tcPr>
            <w:tcW w:w="1843" w:type="dxa"/>
            <w:vMerge/>
            <w:tcBorders>
              <w:top w:val="nil"/>
              <w:left w:val="nil"/>
              <w:bottom w:val="single" w:sz="4" w:space="0" w:color="000000"/>
              <w:right w:val="nil"/>
            </w:tcBorders>
            <w:vAlign w:val="center"/>
            <w:hideMark/>
          </w:tcPr>
          <w:p w14:paraId="2106B7FE"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p>
        </w:tc>
        <w:tc>
          <w:tcPr>
            <w:tcW w:w="1420" w:type="dxa"/>
            <w:tcBorders>
              <w:top w:val="nil"/>
              <w:left w:val="nil"/>
              <w:bottom w:val="single" w:sz="4" w:space="0" w:color="auto"/>
              <w:right w:val="nil"/>
            </w:tcBorders>
            <w:shd w:val="clear" w:color="auto" w:fill="auto"/>
            <w:noWrap/>
            <w:vAlign w:val="center"/>
            <w:hideMark/>
          </w:tcPr>
          <w:p w14:paraId="19CD438C"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6.3 ± 1.0</w:t>
            </w:r>
          </w:p>
        </w:tc>
      </w:tr>
      <w:tr w:rsidR="00124060" w:rsidRPr="004D4A1D" w14:paraId="4570F124" w14:textId="77777777" w:rsidTr="006B4698">
        <w:trPr>
          <w:trHeight w:val="300"/>
          <w:jc w:val="center"/>
        </w:trPr>
        <w:tc>
          <w:tcPr>
            <w:tcW w:w="960" w:type="dxa"/>
            <w:tcBorders>
              <w:top w:val="nil"/>
              <w:left w:val="nil"/>
              <w:bottom w:val="nil"/>
              <w:right w:val="nil"/>
            </w:tcBorders>
            <w:shd w:val="clear" w:color="auto" w:fill="auto"/>
            <w:vAlign w:val="center"/>
            <w:hideMark/>
          </w:tcPr>
          <w:p w14:paraId="42290AA0"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CC</w:t>
            </w:r>
          </w:p>
        </w:tc>
        <w:tc>
          <w:tcPr>
            <w:tcW w:w="1025" w:type="dxa"/>
            <w:tcBorders>
              <w:top w:val="nil"/>
              <w:left w:val="nil"/>
              <w:bottom w:val="nil"/>
              <w:right w:val="nil"/>
            </w:tcBorders>
            <w:shd w:val="clear" w:color="auto" w:fill="auto"/>
            <w:vAlign w:val="center"/>
            <w:hideMark/>
          </w:tcPr>
          <w:p w14:paraId="3B898267"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TAX-MAQ</w:t>
            </w:r>
          </w:p>
        </w:tc>
        <w:tc>
          <w:tcPr>
            <w:tcW w:w="1276" w:type="dxa"/>
            <w:vMerge w:val="restart"/>
            <w:tcBorders>
              <w:top w:val="nil"/>
              <w:left w:val="nil"/>
              <w:bottom w:val="single" w:sz="4" w:space="0" w:color="000000"/>
              <w:right w:val="nil"/>
            </w:tcBorders>
            <w:shd w:val="clear" w:color="auto" w:fill="auto"/>
            <w:vAlign w:val="center"/>
            <w:hideMark/>
          </w:tcPr>
          <w:p w14:paraId="255C80F0"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15</w:t>
            </w:r>
          </w:p>
        </w:tc>
        <w:tc>
          <w:tcPr>
            <w:tcW w:w="1417" w:type="dxa"/>
            <w:vMerge w:val="restart"/>
            <w:tcBorders>
              <w:top w:val="nil"/>
              <w:left w:val="nil"/>
              <w:bottom w:val="single" w:sz="4" w:space="0" w:color="000000"/>
              <w:right w:val="nil"/>
            </w:tcBorders>
            <w:shd w:val="clear" w:color="auto" w:fill="auto"/>
            <w:vAlign w:val="center"/>
            <w:hideMark/>
          </w:tcPr>
          <w:p w14:paraId="68CB30A8"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1.0</w:t>
            </w:r>
          </w:p>
        </w:tc>
        <w:tc>
          <w:tcPr>
            <w:tcW w:w="1843" w:type="dxa"/>
            <w:vMerge w:val="restart"/>
            <w:tcBorders>
              <w:top w:val="nil"/>
              <w:left w:val="nil"/>
              <w:bottom w:val="single" w:sz="4" w:space="0" w:color="000000"/>
              <w:right w:val="nil"/>
            </w:tcBorders>
            <w:shd w:val="clear" w:color="auto" w:fill="auto"/>
            <w:vAlign w:val="center"/>
            <w:hideMark/>
          </w:tcPr>
          <w:p w14:paraId="56168315"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14.3</w:t>
            </w:r>
          </w:p>
        </w:tc>
        <w:tc>
          <w:tcPr>
            <w:tcW w:w="1420" w:type="dxa"/>
            <w:tcBorders>
              <w:top w:val="nil"/>
              <w:left w:val="nil"/>
              <w:bottom w:val="nil"/>
              <w:right w:val="nil"/>
            </w:tcBorders>
            <w:shd w:val="clear" w:color="auto" w:fill="auto"/>
            <w:noWrap/>
            <w:vAlign w:val="center"/>
            <w:hideMark/>
          </w:tcPr>
          <w:p w14:paraId="38AFA59B"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9.4 ± 2.4</w:t>
            </w:r>
          </w:p>
        </w:tc>
      </w:tr>
      <w:tr w:rsidR="00124060" w:rsidRPr="004D4A1D" w14:paraId="4C72F90E" w14:textId="77777777" w:rsidTr="006B4698">
        <w:trPr>
          <w:trHeight w:val="300"/>
          <w:jc w:val="center"/>
        </w:trPr>
        <w:tc>
          <w:tcPr>
            <w:tcW w:w="960" w:type="dxa"/>
            <w:tcBorders>
              <w:top w:val="nil"/>
              <w:left w:val="nil"/>
              <w:bottom w:val="single" w:sz="4" w:space="0" w:color="auto"/>
              <w:right w:val="nil"/>
            </w:tcBorders>
            <w:shd w:val="clear" w:color="auto" w:fill="auto"/>
            <w:vAlign w:val="center"/>
            <w:hideMark/>
          </w:tcPr>
          <w:p w14:paraId="18DFD702"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HEC</w:t>
            </w:r>
          </w:p>
        </w:tc>
        <w:tc>
          <w:tcPr>
            <w:tcW w:w="1025" w:type="dxa"/>
            <w:tcBorders>
              <w:top w:val="nil"/>
              <w:left w:val="nil"/>
              <w:bottom w:val="single" w:sz="4" w:space="0" w:color="auto"/>
              <w:right w:val="nil"/>
            </w:tcBorders>
            <w:shd w:val="clear" w:color="auto" w:fill="auto"/>
            <w:vAlign w:val="center"/>
            <w:hideMark/>
          </w:tcPr>
          <w:p w14:paraId="5E4834E7"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TAX-MAQ</w:t>
            </w:r>
          </w:p>
        </w:tc>
        <w:tc>
          <w:tcPr>
            <w:tcW w:w="1276" w:type="dxa"/>
            <w:vMerge/>
            <w:tcBorders>
              <w:top w:val="nil"/>
              <w:left w:val="nil"/>
              <w:bottom w:val="single" w:sz="4" w:space="0" w:color="000000"/>
              <w:right w:val="nil"/>
            </w:tcBorders>
            <w:vAlign w:val="center"/>
            <w:hideMark/>
          </w:tcPr>
          <w:p w14:paraId="13225F35"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p>
        </w:tc>
        <w:tc>
          <w:tcPr>
            <w:tcW w:w="1417" w:type="dxa"/>
            <w:vMerge/>
            <w:tcBorders>
              <w:top w:val="nil"/>
              <w:left w:val="nil"/>
              <w:bottom w:val="single" w:sz="4" w:space="0" w:color="000000"/>
              <w:right w:val="nil"/>
            </w:tcBorders>
            <w:vAlign w:val="center"/>
            <w:hideMark/>
          </w:tcPr>
          <w:p w14:paraId="28AB2D33"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p>
        </w:tc>
        <w:tc>
          <w:tcPr>
            <w:tcW w:w="1843" w:type="dxa"/>
            <w:vMerge/>
            <w:tcBorders>
              <w:top w:val="nil"/>
              <w:left w:val="nil"/>
              <w:bottom w:val="single" w:sz="4" w:space="0" w:color="000000"/>
              <w:right w:val="nil"/>
            </w:tcBorders>
            <w:vAlign w:val="center"/>
            <w:hideMark/>
          </w:tcPr>
          <w:p w14:paraId="49F1D92A"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p>
        </w:tc>
        <w:tc>
          <w:tcPr>
            <w:tcW w:w="1420" w:type="dxa"/>
            <w:tcBorders>
              <w:top w:val="nil"/>
              <w:left w:val="nil"/>
              <w:bottom w:val="single" w:sz="4" w:space="0" w:color="auto"/>
              <w:right w:val="nil"/>
            </w:tcBorders>
            <w:shd w:val="clear" w:color="auto" w:fill="auto"/>
            <w:noWrap/>
            <w:vAlign w:val="center"/>
            <w:hideMark/>
          </w:tcPr>
          <w:p w14:paraId="5E24FFB7" w14:textId="77777777" w:rsidR="00124060" w:rsidRPr="004D4A1D" w:rsidRDefault="00124060" w:rsidP="006B4698">
            <w:pPr>
              <w:adjustRightInd w:val="0"/>
              <w:snapToGrid w:val="0"/>
              <w:spacing w:line="240" w:lineRule="auto"/>
              <w:jc w:val="center"/>
              <w:rPr>
                <w:rFonts w:ascii="PalatinoLinotype-Roman" w:hAnsi="PalatinoLinotype-Roman" w:cs="Calibri"/>
                <w:sz w:val="14"/>
                <w:szCs w:val="14"/>
                <w:lang w:eastAsia="en-GB"/>
              </w:rPr>
            </w:pPr>
            <w:r w:rsidRPr="004D4A1D">
              <w:rPr>
                <w:rFonts w:ascii="PalatinoLinotype-Roman" w:hAnsi="PalatinoLinotype-Roman" w:cs="Calibri"/>
                <w:sz w:val="14"/>
                <w:szCs w:val="14"/>
                <w:lang w:eastAsia="en-GB"/>
              </w:rPr>
              <w:t>4.7 ± 1.2</w:t>
            </w:r>
          </w:p>
        </w:tc>
      </w:tr>
    </w:tbl>
    <w:p w14:paraId="71C9654D" w14:textId="77777777" w:rsidR="00124060" w:rsidRPr="00031A69" w:rsidRDefault="00124060" w:rsidP="00031A69">
      <w:pPr>
        <w:adjustRightInd w:val="0"/>
        <w:snapToGrid w:val="0"/>
        <w:spacing w:after="240" w:line="260" w:lineRule="atLeast"/>
        <w:ind w:left="425" w:right="425"/>
        <w:rPr>
          <w:rFonts w:ascii="Palatino Linotype" w:hAnsi="Palatino Linotype" w:cs="Arial"/>
          <w:sz w:val="18"/>
          <w:szCs w:val="18"/>
        </w:rPr>
      </w:pPr>
      <w:r w:rsidRPr="00031A69">
        <w:rPr>
          <w:rFonts w:ascii="Palatino Linotype" w:hAnsi="Palatino Linotype" w:cs="Arial"/>
          <w:sz w:val="18"/>
          <w:szCs w:val="18"/>
        </w:rPr>
        <w:t xml:space="preserve">Note that for the reader convenience </w:t>
      </w:r>
      <w:r w:rsidRPr="00031A69">
        <w:rPr>
          <w:rFonts w:ascii="Palatino Linotype" w:hAnsi="Palatino Linotype" w:cs="Arial"/>
          <w:i/>
          <w:sz w:val="18"/>
          <w:szCs w:val="18"/>
        </w:rPr>
        <w:t>V</w:t>
      </w:r>
      <w:r w:rsidRPr="00031A69">
        <w:rPr>
          <w:rFonts w:ascii="Palatino Linotype" w:hAnsi="Palatino Linotype" w:cs="Arial"/>
          <w:sz w:val="18"/>
          <w:szCs w:val="18"/>
        </w:rPr>
        <w:t xml:space="preserve"> and and </w:t>
      </w:r>
      <w:r w:rsidRPr="00031A69">
        <w:rPr>
          <w:rFonts w:ascii="Palatino Linotype" w:hAnsi="Palatino Linotype" w:cs="Arial"/>
          <w:i/>
          <w:sz w:val="18"/>
          <w:szCs w:val="18"/>
        </w:rPr>
        <w:t>V</w:t>
      </w:r>
      <w:r w:rsidRPr="00031A69">
        <w:rPr>
          <w:rFonts w:ascii="Palatino Linotype" w:hAnsi="Palatino Linotype" w:cs="Arial"/>
          <w:i/>
          <w:sz w:val="18"/>
          <w:szCs w:val="18"/>
          <w:vertAlign w:val="subscript"/>
        </w:rPr>
        <w:t>E</w:t>
      </w:r>
      <w:r w:rsidRPr="00031A69">
        <w:rPr>
          <w:rFonts w:ascii="Palatino Linotype" w:hAnsi="Palatino Linotype" w:cs="Arial"/>
          <w:sz w:val="18"/>
          <w:szCs w:val="18"/>
        </w:rPr>
        <w:t xml:space="preserve"> are expressed in L per breath and min, respectively.</w:t>
      </w:r>
    </w:p>
    <w:sectPr w:rsidR="00124060" w:rsidRPr="00031A69" w:rsidSect="002C7BD9">
      <w:headerReference w:type="even" r:id="rId9"/>
      <w:headerReference w:type="default" r:id="rId10"/>
      <w:footerReference w:type="default" r:id="rId11"/>
      <w:headerReference w:type="first" r:id="rId12"/>
      <w:footerReference w:type="first" r:id="rId13"/>
      <w:type w:val="continuous"/>
      <w:pgSz w:w="11906" w:h="16838" w:code="9"/>
      <w:pgMar w:top="1417" w:right="1531" w:bottom="1077" w:left="1531" w:header="1020" w:footer="850" w:gutter="0"/>
      <w:pgNumType w:start="1"/>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185111" w14:textId="77777777" w:rsidR="008900AF" w:rsidRDefault="008900AF" w:rsidP="00C1340D">
      <w:r>
        <w:separator/>
      </w:r>
    </w:p>
  </w:endnote>
  <w:endnote w:type="continuationSeparator" w:id="0">
    <w:p w14:paraId="47CA4E4D" w14:textId="77777777" w:rsidR="008900AF" w:rsidRDefault="008900AF" w:rsidP="00C1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inion Pro">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PalatinoLinotype-Roman">
    <w:altName w:val="Palatino Linotype"/>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820CE" w14:textId="77777777" w:rsidR="00A117F8" w:rsidRPr="004B134F" w:rsidRDefault="00A117F8" w:rsidP="004B134F">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i/>
      </w:rPr>
      <w:id w:val="1717389558"/>
      <w:docPartObj>
        <w:docPartGallery w:val="Page Numbers (Top of Page)"/>
        <w:docPartUnique/>
      </w:docPartObj>
    </w:sdtPr>
    <w:sdtEndPr>
      <w:rPr>
        <w:i w:val="0"/>
      </w:rPr>
    </w:sdtEndPr>
    <w:sdtContent>
      <w:p w14:paraId="69F95527" w14:textId="77777777" w:rsidR="00A117F8" w:rsidRPr="008B308E" w:rsidRDefault="00A117F8" w:rsidP="0033550F">
        <w:pPr>
          <w:pStyle w:val="MDPIfooterfirstpage"/>
          <w:spacing w:line="240" w:lineRule="auto"/>
          <w:jc w:val="both"/>
          <w:rPr>
            <w:lang w:val="fr-CH"/>
          </w:rPr>
        </w:pPr>
        <w:r w:rsidRPr="00100B2F">
          <w:rPr>
            <w:i/>
            <w:szCs w:val="16"/>
          </w:rPr>
          <w:t>Atmosphere</w:t>
        </w:r>
        <w:r w:rsidRPr="00100B2F">
          <w:rPr>
            <w:iCs/>
            <w:szCs w:val="16"/>
          </w:rPr>
          <w:t xml:space="preserve"> </w:t>
        </w:r>
        <w:r>
          <w:rPr>
            <w:b/>
            <w:bCs/>
            <w:iCs/>
            <w:szCs w:val="16"/>
          </w:rPr>
          <w:t>2018</w:t>
        </w:r>
        <w:r w:rsidRPr="00100B2F">
          <w:rPr>
            <w:iCs/>
            <w:szCs w:val="16"/>
          </w:rPr>
          <w:t xml:space="preserve">, </w:t>
        </w:r>
        <w:r>
          <w:rPr>
            <w:rFonts w:eastAsia="宋体"/>
            <w:i/>
            <w:iCs/>
            <w:szCs w:val="16"/>
            <w:lang w:eastAsia="zh-CN"/>
          </w:rPr>
          <w:t>9</w:t>
        </w:r>
        <w:r w:rsidRPr="00100B2F">
          <w:rPr>
            <w:iCs/>
            <w:szCs w:val="16"/>
          </w:rPr>
          <w:t>,</w:t>
        </w:r>
        <w:r w:rsidRPr="00100B2F">
          <w:rPr>
            <w:szCs w:val="16"/>
            <w:lang w:val="fr-CH"/>
          </w:rPr>
          <w:t xml:space="preserve"> </w:t>
        </w:r>
        <w:r>
          <w:rPr>
            <w:lang w:val="fr-CH"/>
          </w:rPr>
          <w:t>x</w:t>
        </w:r>
        <w:r w:rsidRPr="008B308E">
          <w:rPr>
            <w:lang w:val="fr-CH"/>
          </w:rPr>
          <w:t>; doi:</w:t>
        </w:r>
        <w:r>
          <w:rPr>
            <w:lang w:val="fr-CH"/>
          </w:rPr>
          <w:t xml:space="preserve"> </w:t>
        </w:r>
        <w:r w:rsidRPr="0080780C">
          <w:rPr>
            <w:lang w:val="fr-CH"/>
          </w:rPr>
          <w:t>FOR PEER REVIEW</w:t>
        </w:r>
        <w:r>
          <w:rPr>
            <w:lang w:val="fr-CH"/>
          </w:rPr>
          <w:t xml:space="preserve"> </w:t>
        </w:r>
        <w:r w:rsidRPr="008B308E">
          <w:rPr>
            <w:lang w:val="fr-CH"/>
          </w:rPr>
          <w:tab/>
          <w:t>www.mdpi.com/journal/</w:t>
        </w:r>
        <w:r>
          <w:t>atmosphere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D407E" w14:textId="77777777" w:rsidR="008900AF" w:rsidRDefault="008900AF" w:rsidP="00C1340D">
      <w:r>
        <w:separator/>
      </w:r>
    </w:p>
  </w:footnote>
  <w:footnote w:type="continuationSeparator" w:id="0">
    <w:p w14:paraId="54DD9EAF" w14:textId="77777777" w:rsidR="008900AF" w:rsidRDefault="008900AF" w:rsidP="00C134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41641" w14:textId="77777777" w:rsidR="00A117F8" w:rsidRDefault="00A117F8" w:rsidP="00225F3F">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D2E7A" w14:textId="6641BB49" w:rsidR="00A117F8" w:rsidRPr="00F40300" w:rsidRDefault="00A117F8" w:rsidP="00F40300">
    <w:pPr>
      <w:adjustRightInd w:val="0"/>
      <w:snapToGrid w:val="0"/>
      <w:spacing w:after="240" w:line="240" w:lineRule="auto"/>
      <w:rPr>
        <w:rFonts w:ascii="Palatino Linotype" w:hAnsi="Palatino Linotype"/>
        <w:sz w:val="16"/>
      </w:rPr>
    </w:pPr>
    <w:r>
      <w:rPr>
        <w:rFonts w:ascii="Palatino Linotype" w:hAnsi="Palatino Linotype"/>
        <w:i/>
        <w:sz w:val="16"/>
      </w:rPr>
      <w:t xml:space="preserve">Atmosphere </w:t>
    </w:r>
    <w:r>
      <w:rPr>
        <w:rFonts w:ascii="Palatino Linotype" w:hAnsi="Palatino Linotype"/>
        <w:b/>
        <w:sz w:val="16"/>
      </w:rPr>
      <w:t>2018</w:t>
    </w:r>
    <w:r>
      <w:rPr>
        <w:rFonts w:ascii="Palatino Linotype" w:hAnsi="Palatino Linotype"/>
        <w:sz w:val="16"/>
      </w:rPr>
      <w:t xml:space="preserve">, </w:t>
    </w:r>
    <w:r>
      <w:rPr>
        <w:rFonts w:ascii="Palatino Linotype" w:hAnsi="Palatino Linotype"/>
        <w:i/>
        <w:sz w:val="16"/>
      </w:rPr>
      <w:t>9</w:t>
    </w:r>
    <w:r>
      <w:rPr>
        <w:rFonts w:ascii="Palatino Linotype" w:hAnsi="Palatino Linotype"/>
        <w:sz w:val="16"/>
      </w:rPr>
      <w:t xml:space="preserve">, x FOR PEER REVIEW </w:t>
    </w:r>
    <w:r>
      <w:rPr>
        <w:rFonts w:ascii="Palatino Linotype" w:hAnsi="Palatino Linotype"/>
        <w:sz w:val="16"/>
      </w:rPr>
      <w:ptab w:relativeTo="margin" w:alignment="right" w:leader="none"/>
    </w:r>
    <w:r>
      <w:rPr>
        <w:rFonts w:ascii="Palatino Linotype" w:hAnsi="Palatino Linotype"/>
        <w:sz w:val="16"/>
      </w:rPr>
      <w:fldChar w:fldCharType="begin"/>
    </w:r>
    <w:r>
      <w:rPr>
        <w:rFonts w:ascii="Palatino Linotype" w:hAnsi="Palatino Linotype"/>
        <w:sz w:val="16"/>
      </w:rPr>
      <w:instrText xml:space="preserve"> PAGE  </w:instrText>
    </w:r>
    <w:r>
      <w:rPr>
        <w:rFonts w:ascii="Palatino Linotype" w:hAnsi="Palatino Linotype"/>
        <w:sz w:val="16"/>
      </w:rPr>
      <w:fldChar w:fldCharType="separate"/>
    </w:r>
    <w:r w:rsidR="001C172E">
      <w:rPr>
        <w:rFonts w:ascii="Palatino Linotype" w:hAnsi="Palatino Linotype"/>
        <w:noProof/>
        <w:sz w:val="16"/>
      </w:rPr>
      <w:t>3</w:t>
    </w:r>
    <w:r>
      <w:rPr>
        <w:rFonts w:ascii="Palatino Linotype" w:hAnsi="Palatino Linotype"/>
        <w:sz w:val="16"/>
      </w:rPr>
      <w:fldChar w:fldCharType="end"/>
    </w:r>
    <w:r>
      <w:rPr>
        <w:rFonts w:ascii="Palatino Linotype" w:hAnsi="Palatino Linotype"/>
        <w:sz w:val="16"/>
      </w:rPr>
      <w:t xml:space="preserve"> of </w:t>
    </w:r>
    <w:r>
      <w:rPr>
        <w:rFonts w:ascii="Palatino Linotype" w:hAnsi="Palatino Linotype"/>
        <w:sz w:val="16"/>
      </w:rPr>
      <w:fldChar w:fldCharType="begin"/>
    </w:r>
    <w:r>
      <w:rPr>
        <w:rFonts w:ascii="Palatino Linotype" w:hAnsi="Palatino Linotype"/>
        <w:sz w:val="16"/>
      </w:rPr>
      <w:instrText xml:space="preserve"> NUMPAGES  </w:instrText>
    </w:r>
    <w:r>
      <w:rPr>
        <w:rFonts w:ascii="Palatino Linotype" w:hAnsi="Palatino Linotype"/>
        <w:sz w:val="16"/>
      </w:rPr>
      <w:fldChar w:fldCharType="separate"/>
    </w:r>
    <w:r w:rsidR="001C172E">
      <w:rPr>
        <w:rFonts w:ascii="Palatino Linotype" w:hAnsi="Palatino Linotype"/>
        <w:noProof/>
        <w:sz w:val="16"/>
      </w:rPr>
      <w:t>3</w:t>
    </w:r>
    <w:r>
      <w:rPr>
        <w:rFonts w:ascii="Palatino Linotype" w:hAnsi="Palatino Linotype"/>
        <w:sz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04FCF" w14:textId="77777777" w:rsidR="00A117F8" w:rsidRDefault="00A117F8" w:rsidP="008810B3">
    <w:pPr>
      <w:pStyle w:val="MDPIheaderjournallogo"/>
    </w:pPr>
    <w:r>
      <w:rPr>
        <w:i w:val="0"/>
        <w:noProof/>
        <w:szCs w:val="16"/>
        <w:lang w:eastAsia="zh-CN"/>
      </w:rPr>
      <mc:AlternateContent>
        <mc:Choice Requires="wps">
          <w:drawing>
            <wp:anchor distT="45720" distB="45720" distL="114300" distR="114300" simplePos="0" relativeHeight="251657728" behindDoc="1" locked="0" layoutInCell="1" allowOverlap="1" wp14:anchorId="16D33487" wp14:editId="3F92E733">
              <wp:simplePos x="0" y="0"/>
              <wp:positionH relativeFrom="rightMargin">
                <wp:posOffset>-558165</wp:posOffset>
              </wp:positionH>
              <wp:positionV relativeFrom="paragraph">
                <wp:posOffset>0</wp:posOffset>
              </wp:positionV>
              <wp:extent cx="553085" cy="709295"/>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085" cy="709295"/>
                      </a:xfrm>
                      <a:prstGeom prst="rect">
                        <a:avLst/>
                      </a:prstGeom>
                      <a:solidFill>
                        <a:srgbClr val="FFFFFF"/>
                      </a:solidFill>
                      <a:ln w="9525">
                        <a:noFill/>
                        <a:miter lim="800000"/>
                        <a:headEnd/>
                        <a:tailEnd/>
                      </a:ln>
                    </wps:spPr>
                    <wps:txbx>
                      <w:txbxContent>
                        <w:p w14:paraId="46D413E5" w14:textId="77777777" w:rsidR="00A117F8" w:rsidRDefault="00A117F8" w:rsidP="00C153BA">
                          <w:pPr>
                            <w:pStyle w:val="MDPIheaderjournallogo"/>
                            <w:jc w:val="center"/>
                            <w:textboxTightWrap w:val="allLines"/>
                            <w:rPr>
                              <w:i w:val="0"/>
                              <w:szCs w:val="16"/>
                            </w:rPr>
                          </w:pPr>
                          <w:r w:rsidRPr="00DC4036">
                            <w:rPr>
                              <w:i w:val="0"/>
                              <w:noProof/>
                              <w:szCs w:val="16"/>
                              <w:lang w:eastAsia="zh-CN"/>
                            </w:rPr>
                            <w:drawing>
                              <wp:inline distT="0" distB="0" distL="0" distR="0" wp14:anchorId="5314A7E5" wp14:editId="5A79ED42">
                                <wp:extent cx="546216" cy="360000"/>
                                <wp:effectExtent l="0" t="0" r="6350" b="2540"/>
                                <wp:docPr id="6" name="Picture 3" descr="C:\Users\home\Desktop\logos\ori\png\logo-m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logos\ori\png\logo-mdp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6216" cy="360000"/>
                                        </a:xfrm>
                                        <a:prstGeom prst="rect">
                                          <a:avLst/>
                                        </a:prstGeom>
                                        <a:noFill/>
                                        <a:ln>
                                          <a:noFill/>
                                        </a:ln>
                                      </pic:spPr>
                                    </pic:pic>
                                  </a:graphicData>
                                </a:graphic>
                              </wp:inline>
                            </w:drawing>
                          </w:r>
                        </w:p>
                      </w:txbxContent>
                    </wps:txbx>
                    <wps:bodyPr rot="0" vert="horz" wrap="non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D33487" id="_x0000_t202" coordsize="21600,21600" o:spt="202" path="m,l,21600r21600,l21600,xe">
              <v:stroke joinstyle="miter"/>
              <v:path gradientshapeok="t" o:connecttype="rect"/>
            </v:shapetype>
            <v:shape id="Text Box 2" o:spid="_x0000_s1026" type="#_x0000_t202" style="position:absolute;margin-left:-43.95pt;margin-top:0;width:43.55pt;height:55.85pt;z-index:-251658752;visibility:visible;mso-wrap-style:non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" stroked="f">
              <v:textbox inset="0,0,0,0">
                <w:txbxContent>
                  <w:p w14:paraId="46D413E5" w14:textId="77777777" w:rsidR="00A117F8" w:rsidRDefault="00A117F8" w:rsidP="00C153BA">
                    <w:pPr>
                      <w:pStyle w:val="MDPIheaderjournallogo"/>
                      <w:jc w:val="center"/>
                      <w:textboxTightWrap w:val="allLines"/>
                      <w:rPr>
                        <w:i w:val="0"/>
                        <w:szCs w:val="16"/>
                      </w:rPr>
                    </w:pPr>
                    <w:r w:rsidRPr="00DC4036">
                      <w:rPr>
                        <w:i w:val="0"/>
                        <w:noProof/>
                        <w:szCs w:val="16"/>
                        <w:lang w:eastAsia="zh-CN"/>
                      </w:rPr>
                      <w:drawing>
                        <wp:inline distT="0" distB="0" distL="0" distR="0" wp14:anchorId="5314A7E5" wp14:editId="5A79ED42">
                          <wp:extent cx="546216" cy="360000"/>
                          <wp:effectExtent l="0" t="0" r="6350" b="2540"/>
                          <wp:docPr id="6" name="Picture 3" descr="C:\Users\home\Desktop\logos\ori\png\logo-m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logos\ori\png\logo-md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6216" cy="360000"/>
                                  </a:xfrm>
                                  <a:prstGeom prst="rect">
                                    <a:avLst/>
                                  </a:prstGeom>
                                  <a:noFill/>
                                  <a:ln>
                                    <a:noFill/>
                                  </a:ln>
                                </pic:spPr>
                              </pic:pic>
                            </a:graphicData>
                          </a:graphic>
                        </wp:inline>
                      </w:drawing>
                    </w:r>
                  </w:p>
                </w:txbxContent>
              </v:textbox>
              <w10:wrap anchorx="margin"/>
            </v:shape>
          </w:pict>
        </mc:Fallback>
      </mc:AlternateContent>
    </w:r>
    <w:r>
      <w:rPr>
        <w:noProof/>
        <w:lang w:eastAsia="zh-CN"/>
      </w:rPr>
      <w:drawing>
        <wp:inline distT="0" distB="0" distL="0" distR="0" wp14:anchorId="01BC664C" wp14:editId="33AD3220">
          <wp:extent cx="1728000" cy="432000"/>
          <wp:effectExtent l="0" t="0" r="5715" b="6350"/>
          <wp:docPr id="5" name="Picture 5" descr="C:\Users\home\Desktop\logos\png\atmospher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logos\png\atmosphere-logo.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8000" cy="432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05051C"/>
    <w:multiLevelType w:val="hybridMultilevel"/>
    <w:tmpl w:val="D6480D34"/>
    <w:lvl w:ilvl="0" w:tplc="CDCEE7DA">
      <w:start w:val="1"/>
      <w:numFmt w:val="decimal"/>
      <w:pStyle w:val="MDPI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2" w15:restartNumberingAfterBreak="0">
    <w:nsid w:val="369A6535"/>
    <w:multiLevelType w:val="hybridMultilevel"/>
    <w:tmpl w:val="3CB68362"/>
    <w:lvl w:ilvl="0" w:tplc="B2367048">
      <w:start w:val="1"/>
      <w:numFmt w:val="bullet"/>
      <w:pStyle w:val="MDPI38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3" w15:restartNumberingAfterBreak="0">
    <w:nsid w:val="430B505B"/>
    <w:multiLevelType w:val="hybridMultilevel"/>
    <w:tmpl w:val="F140ED14"/>
    <w:lvl w:ilvl="0" w:tplc="3BA0C004">
      <w:start w:val="1"/>
      <w:numFmt w:val="decimal"/>
      <w:pStyle w:val="Mdeck8references"/>
      <w:lvlText w:val="%1."/>
      <w:lvlJc w:val="left"/>
      <w:pPr>
        <w:ind w:left="782" w:hanging="425"/>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56375A7"/>
    <w:multiLevelType w:val="multilevel"/>
    <w:tmpl w:val="9E7C990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73C370A"/>
    <w:multiLevelType w:val="hybridMultilevel"/>
    <w:tmpl w:val="EC3AEE96"/>
    <w:lvl w:ilvl="0" w:tplc="9668B0B2">
      <w:start w:val="1"/>
      <w:numFmt w:val="bullet"/>
      <w:pStyle w:val="Mdeck4textbulletlist"/>
      <w:lvlText w:val=""/>
      <w:lvlJc w:val="left"/>
      <w:pPr>
        <w:ind w:left="1429" w:hanging="357"/>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6" w15:restartNumberingAfterBreak="0">
    <w:nsid w:val="6DB20A64"/>
    <w:multiLevelType w:val="hybridMultilevel"/>
    <w:tmpl w:val="B43CDC7A"/>
    <w:lvl w:ilvl="0" w:tplc="10ACE5BA">
      <w:start w:val="1"/>
      <w:numFmt w:val="decimal"/>
      <w:pStyle w:val="Mdeck4textnumberedlist"/>
      <w:lvlText w:val="%1."/>
      <w:lvlJc w:val="left"/>
      <w:pPr>
        <w:ind w:left="1429" w:hanging="357"/>
      </w:pPr>
      <w:rPr>
        <w:rFonts w:hint="eastAsia"/>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num w:numId="1">
    <w:abstractNumId w:val="1"/>
  </w:num>
  <w:num w:numId="2">
    <w:abstractNumId w:val="2"/>
  </w:num>
  <w:num w:numId="3">
    <w:abstractNumId w:val="0"/>
  </w:num>
  <w:num w:numId="4">
    <w:abstractNumId w:val="4"/>
  </w:num>
  <w:num w:numId="5">
    <w:abstractNumId w:val="5"/>
  </w:num>
  <w:num w:numId="6">
    <w:abstractNumId w:val="6"/>
  </w:num>
  <w:num w:numId="7">
    <w:abstractNumId w:val="3"/>
  </w:num>
  <w:num w:numId="8">
    <w:abstractNumId w:val="5"/>
  </w:num>
  <w:num w:numId="9">
    <w:abstractNumId w:val="6"/>
  </w:num>
  <w:num w:numId="10">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attachedTemplate r:id="rId1"/>
  <w:defaultTabStop w:val="420"/>
  <w:hyphenationZone w:val="425"/>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E81"/>
    <w:rsid w:val="00000637"/>
    <w:rsid w:val="000006F8"/>
    <w:rsid w:val="000046B6"/>
    <w:rsid w:val="00004BA7"/>
    <w:rsid w:val="00005FC2"/>
    <w:rsid w:val="00007932"/>
    <w:rsid w:val="00011BC3"/>
    <w:rsid w:val="0001283B"/>
    <w:rsid w:val="00013632"/>
    <w:rsid w:val="00014BBB"/>
    <w:rsid w:val="000201E7"/>
    <w:rsid w:val="0002090C"/>
    <w:rsid w:val="000209E1"/>
    <w:rsid w:val="00024426"/>
    <w:rsid w:val="00024621"/>
    <w:rsid w:val="0002467B"/>
    <w:rsid w:val="00025C56"/>
    <w:rsid w:val="00026D98"/>
    <w:rsid w:val="0002797C"/>
    <w:rsid w:val="000319B8"/>
    <w:rsid w:val="00031A69"/>
    <w:rsid w:val="0003351A"/>
    <w:rsid w:val="00034840"/>
    <w:rsid w:val="00034BF8"/>
    <w:rsid w:val="000361F7"/>
    <w:rsid w:val="00037F00"/>
    <w:rsid w:val="00041A10"/>
    <w:rsid w:val="0004245C"/>
    <w:rsid w:val="00042C12"/>
    <w:rsid w:val="000439F3"/>
    <w:rsid w:val="00043F91"/>
    <w:rsid w:val="00044417"/>
    <w:rsid w:val="0004473F"/>
    <w:rsid w:val="00045898"/>
    <w:rsid w:val="00050716"/>
    <w:rsid w:val="00050C65"/>
    <w:rsid w:val="00050E4E"/>
    <w:rsid w:val="000520E3"/>
    <w:rsid w:val="000534B2"/>
    <w:rsid w:val="000537BD"/>
    <w:rsid w:val="0005481D"/>
    <w:rsid w:val="000551E0"/>
    <w:rsid w:val="00055E02"/>
    <w:rsid w:val="000562B9"/>
    <w:rsid w:val="00056DBB"/>
    <w:rsid w:val="000578BD"/>
    <w:rsid w:val="000602E4"/>
    <w:rsid w:val="000605CD"/>
    <w:rsid w:val="0006467F"/>
    <w:rsid w:val="00064CBF"/>
    <w:rsid w:val="00067CF6"/>
    <w:rsid w:val="00071D03"/>
    <w:rsid w:val="00072FF4"/>
    <w:rsid w:val="00073BD9"/>
    <w:rsid w:val="00077A9D"/>
    <w:rsid w:val="00082D78"/>
    <w:rsid w:val="000833FA"/>
    <w:rsid w:val="000848F9"/>
    <w:rsid w:val="00090702"/>
    <w:rsid w:val="00094176"/>
    <w:rsid w:val="00095F66"/>
    <w:rsid w:val="000A0E49"/>
    <w:rsid w:val="000A0F29"/>
    <w:rsid w:val="000A3155"/>
    <w:rsid w:val="000A411D"/>
    <w:rsid w:val="000A45A9"/>
    <w:rsid w:val="000A53DA"/>
    <w:rsid w:val="000A5FAE"/>
    <w:rsid w:val="000A64A4"/>
    <w:rsid w:val="000B05D0"/>
    <w:rsid w:val="000B2BFC"/>
    <w:rsid w:val="000B38AC"/>
    <w:rsid w:val="000B529D"/>
    <w:rsid w:val="000B5482"/>
    <w:rsid w:val="000B7EF6"/>
    <w:rsid w:val="000C299D"/>
    <w:rsid w:val="000C310F"/>
    <w:rsid w:val="000C4A82"/>
    <w:rsid w:val="000C4B5D"/>
    <w:rsid w:val="000C4FB6"/>
    <w:rsid w:val="000D0305"/>
    <w:rsid w:val="000D03B7"/>
    <w:rsid w:val="000D0745"/>
    <w:rsid w:val="000D0874"/>
    <w:rsid w:val="000D093A"/>
    <w:rsid w:val="000D166F"/>
    <w:rsid w:val="000D2842"/>
    <w:rsid w:val="000D2F06"/>
    <w:rsid w:val="000D3B9B"/>
    <w:rsid w:val="000D5554"/>
    <w:rsid w:val="000D59E3"/>
    <w:rsid w:val="000D67E9"/>
    <w:rsid w:val="000E04D2"/>
    <w:rsid w:val="000E08FD"/>
    <w:rsid w:val="000E35FE"/>
    <w:rsid w:val="000E37D1"/>
    <w:rsid w:val="000E75B7"/>
    <w:rsid w:val="000E7A5D"/>
    <w:rsid w:val="000F0E85"/>
    <w:rsid w:val="000F0E8D"/>
    <w:rsid w:val="000F0F9F"/>
    <w:rsid w:val="000F4C03"/>
    <w:rsid w:val="000F4E0E"/>
    <w:rsid w:val="00100B2F"/>
    <w:rsid w:val="00100FE2"/>
    <w:rsid w:val="00102AA6"/>
    <w:rsid w:val="00103634"/>
    <w:rsid w:val="00105774"/>
    <w:rsid w:val="001170CF"/>
    <w:rsid w:val="0011779E"/>
    <w:rsid w:val="0012125D"/>
    <w:rsid w:val="00121753"/>
    <w:rsid w:val="00122243"/>
    <w:rsid w:val="0012357F"/>
    <w:rsid w:val="00124060"/>
    <w:rsid w:val="00124285"/>
    <w:rsid w:val="0012462F"/>
    <w:rsid w:val="001268A0"/>
    <w:rsid w:val="001276F6"/>
    <w:rsid w:val="00127B58"/>
    <w:rsid w:val="00130F88"/>
    <w:rsid w:val="00131F3D"/>
    <w:rsid w:val="001352B6"/>
    <w:rsid w:val="00135C14"/>
    <w:rsid w:val="00140A39"/>
    <w:rsid w:val="0014158B"/>
    <w:rsid w:val="00143181"/>
    <w:rsid w:val="00143D08"/>
    <w:rsid w:val="00144660"/>
    <w:rsid w:val="00144DC5"/>
    <w:rsid w:val="00144E54"/>
    <w:rsid w:val="00145F5A"/>
    <w:rsid w:val="0014654A"/>
    <w:rsid w:val="00150342"/>
    <w:rsid w:val="00151E48"/>
    <w:rsid w:val="001526F5"/>
    <w:rsid w:val="00152D21"/>
    <w:rsid w:val="00152F85"/>
    <w:rsid w:val="001533B7"/>
    <w:rsid w:val="00155401"/>
    <w:rsid w:val="00156006"/>
    <w:rsid w:val="00156342"/>
    <w:rsid w:val="00160B25"/>
    <w:rsid w:val="00160C50"/>
    <w:rsid w:val="00161210"/>
    <w:rsid w:val="0016263E"/>
    <w:rsid w:val="00162CBC"/>
    <w:rsid w:val="001632F9"/>
    <w:rsid w:val="00163372"/>
    <w:rsid w:val="00165A01"/>
    <w:rsid w:val="001665A2"/>
    <w:rsid w:val="0016702F"/>
    <w:rsid w:val="001732EE"/>
    <w:rsid w:val="001739FB"/>
    <w:rsid w:val="00173E53"/>
    <w:rsid w:val="00173FC0"/>
    <w:rsid w:val="001763AE"/>
    <w:rsid w:val="00176BBA"/>
    <w:rsid w:val="00176DC5"/>
    <w:rsid w:val="00176E73"/>
    <w:rsid w:val="0017709E"/>
    <w:rsid w:val="001812DE"/>
    <w:rsid w:val="00184B65"/>
    <w:rsid w:val="00184ECF"/>
    <w:rsid w:val="001854A7"/>
    <w:rsid w:val="00185BDE"/>
    <w:rsid w:val="00192141"/>
    <w:rsid w:val="001929BE"/>
    <w:rsid w:val="00193EBD"/>
    <w:rsid w:val="00194DCB"/>
    <w:rsid w:val="001A0935"/>
    <w:rsid w:val="001A0D5B"/>
    <w:rsid w:val="001A103B"/>
    <w:rsid w:val="001A1954"/>
    <w:rsid w:val="001A3926"/>
    <w:rsid w:val="001A4A0E"/>
    <w:rsid w:val="001A7153"/>
    <w:rsid w:val="001A7D08"/>
    <w:rsid w:val="001B09F9"/>
    <w:rsid w:val="001B22D3"/>
    <w:rsid w:val="001B2E32"/>
    <w:rsid w:val="001B396D"/>
    <w:rsid w:val="001B3A0F"/>
    <w:rsid w:val="001B3A63"/>
    <w:rsid w:val="001B446E"/>
    <w:rsid w:val="001B5417"/>
    <w:rsid w:val="001C0136"/>
    <w:rsid w:val="001C172E"/>
    <w:rsid w:val="001C1FD6"/>
    <w:rsid w:val="001C2A2E"/>
    <w:rsid w:val="001C35F5"/>
    <w:rsid w:val="001C3B86"/>
    <w:rsid w:val="001C61AA"/>
    <w:rsid w:val="001C6374"/>
    <w:rsid w:val="001D0891"/>
    <w:rsid w:val="001D0A2E"/>
    <w:rsid w:val="001D0BD8"/>
    <w:rsid w:val="001D3965"/>
    <w:rsid w:val="001D4C88"/>
    <w:rsid w:val="001D4CBF"/>
    <w:rsid w:val="001D5C83"/>
    <w:rsid w:val="001D5CB0"/>
    <w:rsid w:val="001D6668"/>
    <w:rsid w:val="001D7118"/>
    <w:rsid w:val="001D7351"/>
    <w:rsid w:val="001D7577"/>
    <w:rsid w:val="001E0BFA"/>
    <w:rsid w:val="001E26BA"/>
    <w:rsid w:val="001E3D23"/>
    <w:rsid w:val="001E3DBC"/>
    <w:rsid w:val="001F2913"/>
    <w:rsid w:val="001F45A9"/>
    <w:rsid w:val="001F55DC"/>
    <w:rsid w:val="001F5A4A"/>
    <w:rsid w:val="0020147D"/>
    <w:rsid w:val="002021CF"/>
    <w:rsid w:val="0020258D"/>
    <w:rsid w:val="002026F5"/>
    <w:rsid w:val="0020447B"/>
    <w:rsid w:val="00206B4D"/>
    <w:rsid w:val="00207BDF"/>
    <w:rsid w:val="0021066B"/>
    <w:rsid w:val="0021202D"/>
    <w:rsid w:val="00213CCE"/>
    <w:rsid w:val="00214190"/>
    <w:rsid w:val="0021431C"/>
    <w:rsid w:val="00214C1F"/>
    <w:rsid w:val="00215608"/>
    <w:rsid w:val="0021614F"/>
    <w:rsid w:val="00216FA9"/>
    <w:rsid w:val="002171D7"/>
    <w:rsid w:val="00220209"/>
    <w:rsid w:val="00220D78"/>
    <w:rsid w:val="002220D5"/>
    <w:rsid w:val="00223A64"/>
    <w:rsid w:val="00225217"/>
    <w:rsid w:val="00225F3F"/>
    <w:rsid w:val="00226AB1"/>
    <w:rsid w:val="00234505"/>
    <w:rsid w:val="00235077"/>
    <w:rsid w:val="00235973"/>
    <w:rsid w:val="0023620E"/>
    <w:rsid w:val="00236969"/>
    <w:rsid w:val="00236C0D"/>
    <w:rsid w:val="00236D35"/>
    <w:rsid w:val="00236F94"/>
    <w:rsid w:val="00237EDD"/>
    <w:rsid w:val="0024084D"/>
    <w:rsid w:val="00240C8C"/>
    <w:rsid w:val="00241C14"/>
    <w:rsid w:val="002434C9"/>
    <w:rsid w:val="00246CE0"/>
    <w:rsid w:val="0025002A"/>
    <w:rsid w:val="0025127B"/>
    <w:rsid w:val="00251811"/>
    <w:rsid w:val="0025232D"/>
    <w:rsid w:val="00252515"/>
    <w:rsid w:val="0025259B"/>
    <w:rsid w:val="00252BD9"/>
    <w:rsid w:val="00253193"/>
    <w:rsid w:val="00254894"/>
    <w:rsid w:val="00255B5C"/>
    <w:rsid w:val="00257403"/>
    <w:rsid w:val="0025777F"/>
    <w:rsid w:val="00261B77"/>
    <w:rsid w:val="00263890"/>
    <w:rsid w:val="00264508"/>
    <w:rsid w:val="0026479E"/>
    <w:rsid w:val="00265BE5"/>
    <w:rsid w:val="002665A2"/>
    <w:rsid w:val="00266698"/>
    <w:rsid w:val="00266FC2"/>
    <w:rsid w:val="00267330"/>
    <w:rsid w:val="00271978"/>
    <w:rsid w:val="00272574"/>
    <w:rsid w:val="0027286E"/>
    <w:rsid w:val="00273440"/>
    <w:rsid w:val="00274C98"/>
    <w:rsid w:val="0027513B"/>
    <w:rsid w:val="0027593D"/>
    <w:rsid w:val="00275F7E"/>
    <w:rsid w:val="00276176"/>
    <w:rsid w:val="00276B71"/>
    <w:rsid w:val="0027713B"/>
    <w:rsid w:val="00277504"/>
    <w:rsid w:val="002813F6"/>
    <w:rsid w:val="00285954"/>
    <w:rsid w:val="0028727D"/>
    <w:rsid w:val="002915B6"/>
    <w:rsid w:val="0029287A"/>
    <w:rsid w:val="00294182"/>
    <w:rsid w:val="00294C2F"/>
    <w:rsid w:val="0029628E"/>
    <w:rsid w:val="00296EB7"/>
    <w:rsid w:val="002A31E4"/>
    <w:rsid w:val="002A66E9"/>
    <w:rsid w:val="002B0BCA"/>
    <w:rsid w:val="002B37F5"/>
    <w:rsid w:val="002B42DC"/>
    <w:rsid w:val="002B4981"/>
    <w:rsid w:val="002B75A2"/>
    <w:rsid w:val="002B76EC"/>
    <w:rsid w:val="002B7893"/>
    <w:rsid w:val="002C0C0E"/>
    <w:rsid w:val="002C0E6A"/>
    <w:rsid w:val="002C157E"/>
    <w:rsid w:val="002C28DD"/>
    <w:rsid w:val="002C300A"/>
    <w:rsid w:val="002C5045"/>
    <w:rsid w:val="002C6C5F"/>
    <w:rsid w:val="002C7423"/>
    <w:rsid w:val="002C7BD9"/>
    <w:rsid w:val="002C7CEB"/>
    <w:rsid w:val="002D0834"/>
    <w:rsid w:val="002D2055"/>
    <w:rsid w:val="002D2D6B"/>
    <w:rsid w:val="002D36E8"/>
    <w:rsid w:val="002D476D"/>
    <w:rsid w:val="002D4F9D"/>
    <w:rsid w:val="002D5711"/>
    <w:rsid w:val="002D6981"/>
    <w:rsid w:val="002D7EB2"/>
    <w:rsid w:val="002E0B8D"/>
    <w:rsid w:val="002E0DAD"/>
    <w:rsid w:val="002E11AF"/>
    <w:rsid w:val="002E1F9C"/>
    <w:rsid w:val="002E2696"/>
    <w:rsid w:val="002E3385"/>
    <w:rsid w:val="002E45FF"/>
    <w:rsid w:val="002E4694"/>
    <w:rsid w:val="002E4AE9"/>
    <w:rsid w:val="002E59FA"/>
    <w:rsid w:val="002E64A2"/>
    <w:rsid w:val="002E64E3"/>
    <w:rsid w:val="002E699F"/>
    <w:rsid w:val="002F0022"/>
    <w:rsid w:val="002F1F90"/>
    <w:rsid w:val="002F30E0"/>
    <w:rsid w:val="002F3A40"/>
    <w:rsid w:val="002F4378"/>
    <w:rsid w:val="002F6006"/>
    <w:rsid w:val="002F667B"/>
    <w:rsid w:val="002F6728"/>
    <w:rsid w:val="002F68AA"/>
    <w:rsid w:val="002F6FC8"/>
    <w:rsid w:val="002F737F"/>
    <w:rsid w:val="00300F39"/>
    <w:rsid w:val="0030282D"/>
    <w:rsid w:val="0030286C"/>
    <w:rsid w:val="00303396"/>
    <w:rsid w:val="0030379B"/>
    <w:rsid w:val="00303BA1"/>
    <w:rsid w:val="00303BFD"/>
    <w:rsid w:val="003053D7"/>
    <w:rsid w:val="00305668"/>
    <w:rsid w:val="003066AC"/>
    <w:rsid w:val="00306771"/>
    <w:rsid w:val="0030792C"/>
    <w:rsid w:val="00307DAD"/>
    <w:rsid w:val="00312F5B"/>
    <w:rsid w:val="0031308C"/>
    <w:rsid w:val="0031318D"/>
    <w:rsid w:val="0031392A"/>
    <w:rsid w:val="003167AC"/>
    <w:rsid w:val="00317418"/>
    <w:rsid w:val="003201F3"/>
    <w:rsid w:val="0032250E"/>
    <w:rsid w:val="00322580"/>
    <w:rsid w:val="00322692"/>
    <w:rsid w:val="00322869"/>
    <w:rsid w:val="003229FD"/>
    <w:rsid w:val="003246E2"/>
    <w:rsid w:val="0032589B"/>
    <w:rsid w:val="003260DD"/>
    <w:rsid w:val="00326797"/>
    <w:rsid w:val="0033124F"/>
    <w:rsid w:val="0033164F"/>
    <w:rsid w:val="00333C2D"/>
    <w:rsid w:val="003352F1"/>
    <w:rsid w:val="0033550F"/>
    <w:rsid w:val="00336080"/>
    <w:rsid w:val="00336BEA"/>
    <w:rsid w:val="003379F5"/>
    <w:rsid w:val="00337AA1"/>
    <w:rsid w:val="00340477"/>
    <w:rsid w:val="00341638"/>
    <w:rsid w:val="00341815"/>
    <w:rsid w:val="00341894"/>
    <w:rsid w:val="00342502"/>
    <w:rsid w:val="00342CE5"/>
    <w:rsid w:val="00344684"/>
    <w:rsid w:val="00344DFE"/>
    <w:rsid w:val="00346A68"/>
    <w:rsid w:val="00346B1B"/>
    <w:rsid w:val="00346DA0"/>
    <w:rsid w:val="00347596"/>
    <w:rsid w:val="00347FAB"/>
    <w:rsid w:val="003526F5"/>
    <w:rsid w:val="00352D55"/>
    <w:rsid w:val="0035313A"/>
    <w:rsid w:val="0035340A"/>
    <w:rsid w:val="00353B41"/>
    <w:rsid w:val="0035469E"/>
    <w:rsid w:val="0035521D"/>
    <w:rsid w:val="00355B8D"/>
    <w:rsid w:val="00357207"/>
    <w:rsid w:val="003608CE"/>
    <w:rsid w:val="00363D81"/>
    <w:rsid w:val="00367166"/>
    <w:rsid w:val="00367343"/>
    <w:rsid w:val="003675B2"/>
    <w:rsid w:val="00367C05"/>
    <w:rsid w:val="00370569"/>
    <w:rsid w:val="003709EC"/>
    <w:rsid w:val="00373D16"/>
    <w:rsid w:val="00373F32"/>
    <w:rsid w:val="00374898"/>
    <w:rsid w:val="00376B83"/>
    <w:rsid w:val="00376FA1"/>
    <w:rsid w:val="00381C2D"/>
    <w:rsid w:val="00381D89"/>
    <w:rsid w:val="00381FC4"/>
    <w:rsid w:val="003835CE"/>
    <w:rsid w:val="00383C17"/>
    <w:rsid w:val="003855CF"/>
    <w:rsid w:val="003902E6"/>
    <w:rsid w:val="00391035"/>
    <w:rsid w:val="003911F6"/>
    <w:rsid w:val="00391F71"/>
    <w:rsid w:val="003938E0"/>
    <w:rsid w:val="00393B84"/>
    <w:rsid w:val="00394742"/>
    <w:rsid w:val="00394C9C"/>
    <w:rsid w:val="003A0FDD"/>
    <w:rsid w:val="003A116E"/>
    <w:rsid w:val="003A18C9"/>
    <w:rsid w:val="003A1FCC"/>
    <w:rsid w:val="003A2168"/>
    <w:rsid w:val="003A3F7E"/>
    <w:rsid w:val="003A445F"/>
    <w:rsid w:val="003A4FD3"/>
    <w:rsid w:val="003A7701"/>
    <w:rsid w:val="003B0E64"/>
    <w:rsid w:val="003B2A22"/>
    <w:rsid w:val="003B3A7C"/>
    <w:rsid w:val="003B4E63"/>
    <w:rsid w:val="003B559A"/>
    <w:rsid w:val="003B65E3"/>
    <w:rsid w:val="003C014C"/>
    <w:rsid w:val="003C245C"/>
    <w:rsid w:val="003C2C26"/>
    <w:rsid w:val="003C4A20"/>
    <w:rsid w:val="003C4AAF"/>
    <w:rsid w:val="003C7C01"/>
    <w:rsid w:val="003D1BCF"/>
    <w:rsid w:val="003D2194"/>
    <w:rsid w:val="003D277E"/>
    <w:rsid w:val="003D2888"/>
    <w:rsid w:val="003D2BC8"/>
    <w:rsid w:val="003D4949"/>
    <w:rsid w:val="003D6836"/>
    <w:rsid w:val="003D6DF8"/>
    <w:rsid w:val="003D740F"/>
    <w:rsid w:val="003E0056"/>
    <w:rsid w:val="003E08EB"/>
    <w:rsid w:val="003E0C56"/>
    <w:rsid w:val="003E14E1"/>
    <w:rsid w:val="003E1C36"/>
    <w:rsid w:val="003E2B81"/>
    <w:rsid w:val="003E3B1D"/>
    <w:rsid w:val="003E4AA4"/>
    <w:rsid w:val="003E5F91"/>
    <w:rsid w:val="003E68A1"/>
    <w:rsid w:val="003E786B"/>
    <w:rsid w:val="003F0471"/>
    <w:rsid w:val="003F21C8"/>
    <w:rsid w:val="003F2876"/>
    <w:rsid w:val="003F35A6"/>
    <w:rsid w:val="003F368E"/>
    <w:rsid w:val="003F4AE6"/>
    <w:rsid w:val="003F6004"/>
    <w:rsid w:val="003F6831"/>
    <w:rsid w:val="003F693E"/>
    <w:rsid w:val="00401EA0"/>
    <w:rsid w:val="00402D82"/>
    <w:rsid w:val="0040368F"/>
    <w:rsid w:val="00405766"/>
    <w:rsid w:val="0040655F"/>
    <w:rsid w:val="0040698A"/>
    <w:rsid w:val="00406FD2"/>
    <w:rsid w:val="00407752"/>
    <w:rsid w:val="004077DF"/>
    <w:rsid w:val="00411667"/>
    <w:rsid w:val="004123C0"/>
    <w:rsid w:val="00412F36"/>
    <w:rsid w:val="00412FD3"/>
    <w:rsid w:val="004137AF"/>
    <w:rsid w:val="00415FB0"/>
    <w:rsid w:val="00416645"/>
    <w:rsid w:val="00417A0D"/>
    <w:rsid w:val="00423429"/>
    <w:rsid w:val="00424882"/>
    <w:rsid w:val="00425AEA"/>
    <w:rsid w:val="00425F1B"/>
    <w:rsid w:val="0042627E"/>
    <w:rsid w:val="004262FE"/>
    <w:rsid w:val="00427902"/>
    <w:rsid w:val="0043115A"/>
    <w:rsid w:val="00432800"/>
    <w:rsid w:val="00433837"/>
    <w:rsid w:val="00434423"/>
    <w:rsid w:val="00434DA9"/>
    <w:rsid w:val="00434ECD"/>
    <w:rsid w:val="00436BA8"/>
    <w:rsid w:val="0043748F"/>
    <w:rsid w:val="004378B1"/>
    <w:rsid w:val="0044006E"/>
    <w:rsid w:val="004405C0"/>
    <w:rsid w:val="00441209"/>
    <w:rsid w:val="00441AF9"/>
    <w:rsid w:val="00441FA3"/>
    <w:rsid w:val="00443338"/>
    <w:rsid w:val="004466AA"/>
    <w:rsid w:val="00446CA3"/>
    <w:rsid w:val="0045011E"/>
    <w:rsid w:val="0045101B"/>
    <w:rsid w:val="004524FE"/>
    <w:rsid w:val="004539D4"/>
    <w:rsid w:val="00453CFB"/>
    <w:rsid w:val="0045405C"/>
    <w:rsid w:val="00454886"/>
    <w:rsid w:val="00455021"/>
    <w:rsid w:val="00455742"/>
    <w:rsid w:val="00456BA6"/>
    <w:rsid w:val="00460DDE"/>
    <w:rsid w:val="00461413"/>
    <w:rsid w:val="004614D9"/>
    <w:rsid w:val="00461DA2"/>
    <w:rsid w:val="00462789"/>
    <w:rsid w:val="00462F89"/>
    <w:rsid w:val="00463F62"/>
    <w:rsid w:val="00467F33"/>
    <w:rsid w:val="00471859"/>
    <w:rsid w:val="00472DB2"/>
    <w:rsid w:val="00475DB5"/>
    <w:rsid w:val="00475F4A"/>
    <w:rsid w:val="00475F95"/>
    <w:rsid w:val="00476172"/>
    <w:rsid w:val="00477487"/>
    <w:rsid w:val="004805BE"/>
    <w:rsid w:val="0048098C"/>
    <w:rsid w:val="00480BAE"/>
    <w:rsid w:val="00481A48"/>
    <w:rsid w:val="00481ADA"/>
    <w:rsid w:val="0048295C"/>
    <w:rsid w:val="00483436"/>
    <w:rsid w:val="00484615"/>
    <w:rsid w:val="00484D35"/>
    <w:rsid w:val="004869B2"/>
    <w:rsid w:val="004921EE"/>
    <w:rsid w:val="00492418"/>
    <w:rsid w:val="00492DD6"/>
    <w:rsid w:val="00492E5F"/>
    <w:rsid w:val="004938FB"/>
    <w:rsid w:val="00495448"/>
    <w:rsid w:val="004971EB"/>
    <w:rsid w:val="004975CF"/>
    <w:rsid w:val="004A070F"/>
    <w:rsid w:val="004A2BA0"/>
    <w:rsid w:val="004A3860"/>
    <w:rsid w:val="004A3D67"/>
    <w:rsid w:val="004A3EEB"/>
    <w:rsid w:val="004A44AE"/>
    <w:rsid w:val="004A485C"/>
    <w:rsid w:val="004A4AEF"/>
    <w:rsid w:val="004A6E3D"/>
    <w:rsid w:val="004A7C02"/>
    <w:rsid w:val="004B134F"/>
    <w:rsid w:val="004B1516"/>
    <w:rsid w:val="004B39DF"/>
    <w:rsid w:val="004B4B44"/>
    <w:rsid w:val="004B637A"/>
    <w:rsid w:val="004B664F"/>
    <w:rsid w:val="004C16C9"/>
    <w:rsid w:val="004C1961"/>
    <w:rsid w:val="004C1A82"/>
    <w:rsid w:val="004C1AB7"/>
    <w:rsid w:val="004C1B70"/>
    <w:rsid w:val="004C3D4B"/>
    <w:rsid w:val="004C4D3F"/>
    <w:rsid w:val="004C6EE2"/>
    <w:rsid w:val="004C71C5"/>
    <w:rsid w:val="004C78F1"/>
    <w:rsid w:val="004D0408"/>
    <w:rsid w:val="004D39B8"/>
    <w:rsid w:val="004D3D30"/>
    <w:rsid w:val="004D464D"/>
    <w:rsid w:val="004D50E0"/>
    <w:rsid w:val="004D6828"/>
    <w:rsid w:val="004D7BAA"/>
    <w:rsid w:val="004E0CF8"/>
    <w:rsid w:val="004E16F5"/>
    <w:rsid w:val="004E2710"/>
    <w:rsid w:val="004E70CE"/>
    <w:rsid w:val="004F07B9"/>
    <w:rsid w:val="004F1511"/>
    <w:rsid w:val="004F31BE"/>
    <w:rsid w:val="004F3E13"/>
    <w:rsid w:val="004F41A3"/>
    <w:rsid w:val="004F4D9E"/>
    <w:rsid w:val="004F6D47"/>
    <w:rsid w:val="004F7B5B"/>
    <w:rsid w:val="00505235"/>
    <w:rsid w:val="005052F4"/>
    <w:rsid w:val="005055B1"/>
    <w:rsid w:val="0050609E"/>
    <w:rsid w:val="00506FBA"/>
    <w:rsid w:val="00511AE3"/>
    <w:rsid w:val="00514D19"/>
    <w:rsid w:val="00514FC4"/>
    <w:rsid w:val="00516FD5"/>
    <w:rsid w:val="005173DA"/>
    <w:rsid w:val="00520C33"/>
    <w:rsid w:val="00521CEF"/>
    <w:rsid w:val="00523C06"/>
    <w:rsid w:val="005241F5"/>
    <w:rsid w:val="00524F86"/>
    <w:rsid w:val="00525CC6"/>
    <w:rsid w:val="00527BF5"/>
    <w:rsid w:val="00530228"/>
    <w:rsid w:val="00532B9C"/>
    <w:rsid w:val="005332DD"/>
    <w:rsid w:val="00533883"/>
    <w:rsid w:val="00533DF0"/>
    <w:rsid w:val="00534135"/>
    <w:rsid w:val="0053423E"/>
    <w:rsid w:val="005400CD"/>
    <w:rsid w:val="00541DC6"/>
    <w:rsid w:val="00542FA8"/>
    <w:rsid w:val="005452CC"/>
    <w:rsid w:val="0054674E"/>
    <w:rsid w:val="00546A9B"/>
    <w:rsid w:val="005477D0"/>
    <w:rsid w:val="00547A73"/>
    <w:rsid w:val="00550577"/>
    <w:rsid w:val="00550622"/>
    <w:rsid w:val="005518BE"/>
    <w:rsid w:val="005519F1"/>
    <w:rsid w:val="00554334"/>
    <w:rsid w:val="00554D7C"/>
    <w:rsid w:val="005569C6"/>
    <w:rsid w:val="00556FA7"/>
    <w:rsid w:val="005574FA"/>
    <w:rsid w:val="005579F5"/>
    <w:rsid w:val="0056451B"/>
    <w:rsid w:val="005646B6"/>
    <w:rsid w:val="00565398"/>
    <w:rsid w:val="005665B7"/>
    <w:rsid w:val="0056676E"/>
    <w:rsid w:val="00566825"/>
    <w:rsid w:val="00566C4A"/>
    <w:rsid w:val="0056718A"/>
    <w:rsid w:val="00567455"/>
    <w:rsid w:val="00570518"/>
    <w:rsid w:val="00571422"/>
    <w:rsid w:val="0057338C"/>
    <w:rsid w:val="00575308"/>
    <w:rsid w:val="00575928"/>
    <w:rsid w:val="0057754D"/>
    <w:rsid w:val="00580739"/>
    <w:rsid w:val="00581E8A"/>
    <w:rsid w:val="0058373A"/>
    <w:rsid w:val="0058464E"/>
    <w:rsid w:val="00587918"/>
    <w:rsid w:val="005879FB"/>
    <w:rsid w:val="005904F3"/>
    <w:rsid w:val="00591118"/>
    <w:rsid w:val="00592174"/>
    <w:rsid w:val="005930A1"/>
    <w:rsid w:val="0059343A"/>
    <w:rsid w:val="00594DE6"/>
    <w:rsid w:val="0059591D"/>
    <w:rsid w:val="005967E7"/>
    <w:rsid w:val="0059706B"/>
    <w:rsid w:val="0059738E"/>
    <w:rsid w:val="005A1A79"/>
    <w:rsid w:val="005A42BD"/>
    <w:rsid w:val="005A5EC1"/>
    <w:rsid w:val="005A6846"/>
    <w:rsid w:val="005A791C"/>
    <w:rsid w:val="005B318D"/>
    <w:rsid w:val="005B372B"/>
    <w:rsid w:val="005B62B8"/>
    <w:rsid w:val="005B7602"/>
    <w:rsid w:val="005C001C"/>
    <w:rsid w:val="005C1AD3"/>
    <w:rsid w:val="005C1C6F"/>
    <w:rsid w:val="005C2A6C"/>
    <w:rsid w:val="005C5730"/>
    <w:rsid w:val="005D196D"/>
    <w:rsid w:val="005D19D4"/>
    <w:rsid w:val="005D2650"/>
    <w:rsid w:val="005D2B33"/>
    <w:rsid w:val="005D2F52"/>
    <w:rsid w:val="005D35BB"/>
    <w:rsid w:val="005D6444"/>
    <w:rsid w:val="005E1274"/>
    <w:rsid w:val="005E13E0"/>
    <w:rsid w:val="005E36A0"/>
    <w:rsid w:val="005E4EC3"/>
    <w:rsid w:val="005E64B5"/>
    <w:rsid w:val="005E7457"/>
    <w:rsid w:val="005E74D7"/>
    <w:rsid w:val="005E790B"/>
    <w:rsid w:val="005F092A"/>
    <w:rsid w:val="005F1258"/>
    <w:rsid w:val="005F3117"/>
    <w:rsid w:val="005F608C"/>
    <w:rsid w:val="005F69DB"/>
    <w:rsid w:val="0060191C"/>
    <w:rsid w:val="00603D46"/>
    <w:rsid w:val="0060502A"/>
    <w:rsid w:val="006054D8"/>
    <w:rsid w:val="00607C65"/>
    <w:rsid w:val="00610143"/>
    <w:rsid w:val="006101B1"/>
    <w:rsid w:val="00610C2F"/>
    <w:rsid w:val="006118C4"/>
    <w:rsid w:val="00612526"/>
    <w:rsid w:val="006128E0"/>
    <w:rsid w:val="00612FD7"/>
    <w:rsid w:val="00614AE8"/>
    <w:rsid w:val="0061522B"/>
    <w:rsid w:val="0061539D"/>
    <w:rsid w:val="0061583B"/>
    <w:rsid w:val="00615B18"/>
    <w:rsid w:val="006173C1"/>
    <w:rsid w:val="00621703"/>
    <w:rsid w:val="00621836"/>
    <w:rsid w:val="00621951"/>
    <w:rsid w:val="00621F58"/>
    <w:rsid w:val="00622325"/>
    <w:rsid w:val="00622348"/>
    <w:rsid w:val="00625F2E"/>
    <w:rsid w:val="00626100"/>
    <w:rsid w:val="00626476"/>
    <w:rsid w:val="00627115"/>
    <w:rsid w:val="006310D8"/>
    <w:rsid w:val="00632FFF"/>
    <w:rsid w:val="006349FA"/>
    <w:rsid w:val="006378A2"/>
    <w:rsid w:val="00637A9F"/>
    <w:rsid w:val="00637E6E"/>
    <w:rsid w:val="006402BD"/>
    <w:rsid w:val="006408F0"/>
    <w:rsid w:val="006410D6"/>
    <w:rsid w:val="006411A5"/>
    <w:rsid w:val="00641221"/>
    <w:rsid w:val="00642B45"/>
    <w:rsid w:val="0064371D"/>
    <w:rsid w:val="00645862"/>
    <w:rsid w:val="006458D8"/>
    <w:rsid w:val="0065221D"/>
    <w:rsid w:val="00652887"/>
    <w:rsid w:val="00653B88"/>
    <w:rsid w:val="00654229"/>
    <w:rsid w:val="00654659"/>
    <w:rsid w:val="00655087"/>
    <w:rsid w:val="00655E9A"/>
    <w:rsid w:val="00655F4C"/>
    <w:rsid w:val="0065777B"/>
    <w:rsid w:val="00661780"/>
    <w:rsid w:val="00663D7F"/>
    <w:rsid w:val="00663FED"/>
    <w:rsid w:val="00667F99"/>
    <w:rsid w:val="006719DE"/>
    <w:rsid w:val="00673C97"/>
    <w:rsid w:val="00673FF7"/>
    <w:rsid w:val="00674566"/>
    <w:rsid w:val="006746B1"/>
    <w:rsid w:val="00674D6E"/>
    <w:rsid w:val="006808E8"/>
    <w:rsid w:val="00681BB1"/>
    <w:rsid w:val="00682FE2"/>
    <w:rsid w:val="00684284"/>
    <w:rsid w:val="00684579"/>
    <w:rsid w:val="00686750"/>
    <w:rsid w:val="00686CBD"/>
    <w:rsid w:val="00686CC5"/>
    <w:rsid w:val="0068700B"/>
    <w:rsid w:val="006942DB"/>
    <w:rsid w:val="0069559D"/>
    <w:rsid w:val="00695D67"/>
    <w:rsid w:val="006967C2"/>
    <w:rsid w:val="00696896"/>
    <w:rsid w:val="00696F8C"/>
    <w:rsid w:val="0069700C"/>
    <w:rsid w:val="00697037"/>
    <w:rsid w:val="00697801"/>
    <w:rsid w:val="006A074F"/>
    <w:rsid w:val="006A54E3"/>
    <w:rsid w:val="006A55D7"/>
    <w:rsid w:val="006A6415"/>
    <w:rsid w:val="006A7AD1"/>
    <w:rsid w:val="006B20CA"/>
    <w:rsid w:val="006B440B"/>
    <w:rsid w:val="006B4698"/>
    <w:rsid w:val="006B4BB6"/>
    <w:rsid w:val="006B5189"/>
    <w:rsid w:val="006B6504"/>
    <w:rsid w:val="006B78A2"/>
    <w:rsid w:val="006C09DE"/>
    <w:rsid w:val="006C1055"/>
    <w:rsid w:val="006C2DA0"/>
    <w:rsid w:val="006C34E9"/>
    <w:rsid w:val="006C3E9D"/>
    <w:rsid w:val="006C44B9"/>
    <w:rsid w:val="006C4D05"/>
    <w:rsid w:val="006C4FA4"/>
    <w:rsid w:val="006C6552"/>
    <w:rsid w:val="006C67DC"/>
    <w:rsid w:val="006C7D91"/>
    <w:rsid w:val="006C7FED"/>
    <w:rsid w:val="006D09B4"/>
    <w:rsid w:val="006D0C85"/>
    <w:rsid w:val="006D2ED9"/>
    <w:rsid w:val="006D3383"/>
    <w:rsid w:val="006D4052"/>
    <w:rsid w:val="006D425B"/>
    <w:rsid w:val="006D6F56"/>
    <w:rsid w:val="006D700C"/>
    <w:rsid w:val="006D7D80"/>
    <w:rsid w:val="006E115D"/>
    <w:rsid w:val="006E17AC"/>
    <w:rsid w:val="006E24C6"/>
    <w:rsid w:val="006E32F6"/>
    <w:rsid w:val="006E60D8"/>
    <w:rsid w:val="006E60E5"/>
    <w:rsid w:val="006E6582"/>
    <w:rsid w:val="006E6D19"/>
    <w:rsid w:val="006F0B83"/>
    <w:rsid w:val="006F4AF4"/>
    <w:rsid w:val="006F506C"/>
    <w:rsid w:val="00701836"/>
    <w:rsid w:val="00701F70"/>
    <w:rsid w:val="00702650"/>
    <w:rsid w:val="007062E3"/>
    <w:rsid w:val="00706936"/>
    <w:rsid w:val="00706ECE"/>
    <w:rsid w:val="0070769C"/>
    <w:rsid w:val="00715914"/>
    <w:rsid w:val="00716CC2"/>
    <w:rsid w:val="0071759D"/>
    <w:rsid w:val="0072079B"/>
    <w:rsid w:val="00722184"/>
    <w:rsid w:val="007229D7"/>
    <w:rsid w:val="0072401B"/>
    <w:rsid w:val="0072421D"/>
    <w:rsid w:val="00724474"/>
    <w:rsid w:val="007269A0"/>
    <w:rsid w:val="00730EDD"/>
    <w:rsid w:val="00734C7C"/>
    <w:rsid w:val="00736FD6"/>
    <w:rsid w:val="0073714D"/>
    <w:rsid w:val="00737F17"/>
    <w:rsid w:val="0074164F"/>
    <w:rsid w:val="0074264B"/>
    <w:rsid w:val="0074415C"/>
    <w:rsid w:val="007451E3"/>
    <w:rsid w:val="00746790"/>
    <w:rsid w:val="0074696F"/>
    <w:rsid w:val="00746A74"/>
    <w:rsid w:val="00746DFC"/>
    <w:rsid w:val="00747BD5"/>
    <w:rsid w:val="00750DF0"/>
    <w:rsid w:val="007512D0"/>
    <w:rsid w:val="0075223F"/>
    <w:rsid w:val="00752DCE"/>
    <w:rsid w:val="00753727"/>
    <w:rsid w:val="00754FCE"/>
    <w:rsid w:val="00755404"/>
    <w:rsid w:val="007555D5"/>
    <w:rsid w:val="00755676"/>
    <w:rsid w:val="00756381"/>
    <w:rsid w:val="00756D9B"/>
    <w:rsid w:val="00760E65"/>
    <w:rsid w:val="0076278A"/>
    <w:rsid w:val="00762E9B"/>
    <w:rsid w:val="00763B07"/>
    <w:rsid w:val="00763D41"/>
    <w:rsid w:val="00766CD4"/>
    <w:rsid w:val="0077147D"/>
    <w:rsid w:val="00772978"/>
    <w:rsid w:val="00775EA8"/>
    <w:rsid w:val="007814A1"/>
    <w:rsid w:val="00785C45"/>
    <w:rsid w:val="00786C6C"/>
    <w:rsid w:val="00790072"/>
    <w:rsid w:val="00791DCA"/>
    <w:rsid w:val="00791FB2"/>
    <w:rsid w:val="00792569"/>
    <w:rsid w:val="007936E5"/>
    <w:rsid w:val="00793A96"/>
    <w:rsid w:val="007A1EA8"/>
    <w:rsid w:val="007A29C5"/>
    <w:rsid w:val="007B0185"/>
    <w:rsid w:val="007B0A56"/>
    <w:rsid w:val="007B4B9B"/>
    <w:rsid w:val="007B7493"/>
    <w:rsid w:val="007C0A34"/>
    <w:rsid w:val="007C425D"/>
    <w:rsid w:val="007C431E"/>
    <w:rsid w:val="007C6CEA"/>
    <w:rsid w:val="007C7226"/>
    <w:rsid w:val="007C7E77"/>
    <w:rsid w:val="007D3B07"/>
    <w:rsid w:val="007D3CF3"/>
    <w:rsid w:val="007D40E6"/>
    <w:rsid w:val="007D6401"/>
    <w:rsid w:val="007D76D3"/>
    <w:rsid w:val="007D7ECD"/>
    <w:rsid w:val="007E0BFB"/>
    <w:rsid w:val="007E1C66"/>
    <w:rsid w:val="007E250D"/>
    <w:rsid w:val="007E25C6"/>
    <w:rsid w:val="007E3C59"/>
    <w:rsid w:val="007E3F1E"/>
    <w:rsid w:val="007E4E7A"/>
    <w:rsid w:val="007E5272"/>
    <w:rsid w:val="007E52C3"/>
    <w:rsid w:val="007E596F"/>
    <w:rsid w:val="007E5C30"/>
    <w:rsid w:val="007E70AC"/>
    <w:rsid w:val="007E735C"/>
    <w:rsid w:val="007E7A85"/>
    <w:rsid w:val="007F0197"/>
    <w:rsid w:val="007F0281"/>
    <w:rsid w:val="007F1688"/>
    <w:rsid w:val="007F1923"/>
    <w:rsid w:val="007F1FB0"/>
    <w:rsid w:val="007F263B"/>
    <w:rsid w:val="007F2DC8"/>
    <w:rsid w:val="007F3644"/>
    <w:rsid w:val="007F5437"/>
    <w:rsid w:val="007F5BE2"/>
    <w:rsid w:val="007F7723"/>
    <w:rsid w:val="007F790A"/>
    <w:rsid w:val="0080057F"/>
    <w:rsid w:val="008005B3"/>
    <w:rsid w:val="00800619"/>
    <w:rsid w:val="0080262B"/>
    <w:rsid w:val="0080381D"/>
    <w:rsid w:val="00803BBF"/>
    <w:rsid w:val="008045A7"/>
    <w:rsid w:val="00804F2A"/>
    <w:rsid w:val="0080546A"/>
    <w:rsid w:val="00806F80"/>
    <w:rsid w:val="0080780C"/>
    <w:rsid w:val="008111C0"/>
    <w:rsid w:val="00811217"/>
    <w:rsid w:val="00812C69"/>
    <w:rsid w:val="00813A68"/>
    <w:rsid w:val="00814E34"/>
    <w:rsid w:val="008156EB"/>
    <w:rsid w:val="008158EE"/>
    <w:rsid w:val="0081603E"/>
    <w:rsid w:val="00816EB3"/>
    <w:rsid w:val="00817A3A"/>
    <w:rsid w:val="008206D9"/>
    <w:rsid w:val="008252B3"/>
    <w:rsid w:val="00826339"/>
    <w:rsid w:val="00826661"/>
    <w:rsid w:val="008277BB"/>
    <w:rsid w:val="00831D40"/>
    <w:rsid w:val="0083222E"/>
    <w:rsid w:val="00832530"/>
    <w:rsid w:val="0083491C"/>
    <w:rsid w:val="00834DFD"/>
    <w:rsid w:val="00837B94"/>
    <w:rsid w:val="00837BC3"/>
    <w:rsid w:val="00840858"/>
    <w:rsid w:val="00840C66"/>
    <w:rsid w:val="008417F4"/>
    <w:rsid w:val="008418F1"/>
    <w:rsid w:val="008434A1"/>
    <w:rsid w:val="00844A58"/>
    <w:rsid w:val="00846194"/>
    <w:rsid w:val="008471DD"/>
    <w:rsid w:val="0084766E"/>
    <w:rsid w:val="00847972"/>
    <w:rsid w:val="00847EA4"/>
    <w:rsid w:val="0085015A"/>
    <w:rsid w:val="00851EA5"/>
    <w:rsid w:val="00852591"/>
    <w:rsid w:val="008536A3"/>
    <w:rsid w:val="00856761"/>
    <w:rsid w:val="00857347"/>
    <w:rsid w:val="008573D5"/>
    <w:rsid w:val="008625BD"/>
    <w:rsid w:val="00862EAE"/>
    <w:rsid w:val="008640E5"/>
    <w:rsid w:val="00864B31"/>
    <w:rsid w:val="008653B0"/>
    <w:rsid w:val="00865499"/>
    <w:rsid w:val="00866357"/>
    <w:rsid w:val="008670AA"/>
    <w:rsid w:val="0086721C"/>
    <w:rsid w:val="008708FC"/>
    <w:rsid w:val="00870BB7"/>
    <w:rsid w:val="00870BDF"/>
    <w:rsid w:val="00870E00"/>
    <w:rsid w:val="008777D3"/>
    <w:rsid w:val="008810B3"/>
    <w:rsid w:val="00883B03"/>
    <w:rsid w:val="0088505F"/>
    <w:rsid w:val="0088519A"/>
    <w:rsid w:val="0088560A"/>
    <w:rsid w:val="00885B8D"/>
    <w:rsid w:val="008900AF"/>
    <w:rsid w:val="00890C8F"/>
    <w:rsid w:val="008913F6"/>
    <w:rsid w:val="00891F22"/>
    <w:rsid w:val="00894D12"/>
    <w:rsid w:val="00894E26"/>
    <w:rsid w:val="00895D2A"/>
    <w:rsid w:val="00896C4C"/>
    <w:rsid w:val="00897C23"/>
    <w:rsid w:val="008A1923"/>
    <w:rsid w:val="008A20CD"/>
    <w:rsid w:val="008A26D8"/>
    <w:rsid w:val="008A37CD"/>
    <w:rsid w:val="008A5B8F"/>
    <w:rsid w:val="008A5EC4"/>
    <w:rsid w:val="008A6BDF"/>
    <w:rsid w:val="008A716B"/>
    <w:rsid w:val="008B1A91"/>
    <w:rsid w:val="008B5B4F"/>
    <w:rsid w:val="008C0E13"/>
    <w:rsid w:val="008C143C"/>
    <w:rsid w:val="008C2CAB"/>
    <w:rsid w:val="008C3CC7"/>
    <w:rsid w:val="008C5A60"/>
    <w:rsid w:val="008D2721"/>
    <w:rsid w:val="008D3EC2"/>
    <w:rsid w:val="008D4222"/>
    <w:rsid w:val="008D448D"/>
    <w:rsid w:val="008D48DD"/>
    <w:rsid w:val="008D5B12"/>
    <w:rsid w:val="008D5E3B"/>
    <w:rsid w:val="008E114F"/>
    <w:rsid w:val="008E284D"/>
    <w:rsid w:val="008E2BD4"/>
    <w:rsid w:val="008E6D5D"/>
    <w:rsid w:val="008E6DDC"/>
    <w:rsid w:val="008E7A56"/>
    <w:rsid w:val="008E7C63"/>
    <w:rsid w:val="008F1A68"/>
    <w:rsid w:val="008F2DEE"/>
    <w:rsid w:val="008F33FE"/>
    <w:rsid w:val="008F3A92"/>
    <w:rsid w:val="008F4635"/>
    <w:rsid w:val="008F5FAE"/>
    <w:rsid w:val="008F60A0"/>
    <w:rsid w:val="008F71EA"/>
    <w:rsid w:val="00900F5C"/>
    <w:rsid w:val="0090100B"/>
    <w:rsid w:val="0090278A"/>
    <w:rsid w:val="009029A5"/>
    <w:rsid w:val="009067A6"/>
    <w:rsid w:val="00907624"/>
    <w:rsid w:val="00910A12"/>
    <w:rsid w:val="009136F9"/>
    <w:rsid w:val="00916274"/>
    <w:rsid w:val="00917AB1"/>
    <w:rsid w:val="0092016B"/>
    <w:rsid w:val="0092078E"/>
    <w:rsid w:val="00921161"/>
    <w:rsid w:val="00922F79"/>
    <w:rsid w:val="00923D04"/>
    <w:rsid w:val="00924154"/>
    <w:rsid w:val="00924749"/>
    <w:rsid w:val="00924982"/>
    <w:rsid w:val="00924B9D"/>
    <w:rsid w:val="0092599A"/>
    <w:rsid w:val="00926435"/>
    <w:rsid w:val="00930D40"/>
    <w:rsid w:val="009320BE"/>
    <w:rsid w:val="0093245D"/>
    <w:rsid w:val="00932DF7"/>
    <w:rsid w:val="00935FFF"/>
    <w:rsid w:val="00936873"/>
    <w:rsid w:val="00936C7B"/>
    <w:rsid w:val="00937630"/>
    <w:rsid w:val="009376D4"/>
    <w:rsid w:val="009377C1"/>
    <w:rsid w:val="0094010B"/>
    <w:rsid w:val="00940174"/>
    <w:rsid w:val="00941A38"/>
    <w:rsid w:val="00942CB1"/>
    <w:rsid w:val="00943DB0"/>
    <w:rsid w:val="009445C2"/>
    <w:rsid w:val="00945ABF"/>
    <w:rsid w:val="009479BC"/>
    <w:rsid w:val="009502B2"/>
    <w:rsid w:val="009507BC"/>
    <w:rsid w:val="00953BF5"/>
    <w:rsid w:val="0095432D"/>
    <w:rsid w:val="00954F6E"/>
    <w:rsid w:val="009564D7"/>
    <w:rsid w:val="0095730D"/>
    <w:rsid w:val="009573AE"/>
    <w:rsid w:val="00957A7B"/>
    <w:rsid w:val="00957C7E"/>
    <w:rsid w:val="009608AB"/>
    <w:rsid w:val="00960BC9"/>
    <w:rsid w:val="00961734"/>
    <w:rsid w:val="00961DF0"/>
    <w:rsid w:val="009636E0"/>
    <w:rsid w:val="00965D9A"/>
    <w:rsid w:val="00966BF5"/>
    <w:rsid w:val="00966D53"/>
    <w:rsid w:val="00966D5B"/>
    <w:rsid w:val="00967186"/>
    <w:rsid w:val="009700F9"/>
    <w:rsid w:val="00970B5B"/>
    <w:rsid w:val="00971857"/>
    <w:rsid w:val="00973212"/>
    <w:rsid w:val="0097717F"/>
    <w:rsid w:val="009801B6"/>
    <w:rsid w:val="00981184"/>
    <w:rsid w:val="0098119E"/>
    <w:rsid w:val="0098168D"/>
    <w:rsid w:val="009836DF"/>
    <w:rsid w:val="00983E5D"/>
    <w:rsid w:val="00985CB7"/>
    <w:rsid w:val="00986BB9"/>
    <w:rsid w:val="0098796E"/>
    <w:rsid w:val="0099115A"/>
    <w:rsid w:val="00991B67"/>
    <w:rsid w:val="00992FA0"/>
    <w:rsid w:val="0099449B"/>
    <w:rsid w:val="009947DB"/>
    <w:rsid w:val="00994E48"/>
    <w:rsid w:val="0099601C"/>
    <w:rsid w:val="00997702"/>
    <w:rsid w:val="009A21C5"/>
    <w:rsid w:val="009A2D1C"/>
    <w:rsid w:val="009A428D"/>
    <w:rsid w:val="009A453D"/>
    <w:rsid w:val="009A656B"/>
    <w:rsid w:val="009A6DC0"/>
    <w:rsid w:val="009A73A9"/>
    <w:rsid w:val="009A7DE1"/>
    <w:rsid w:val="009B1383"/>
    <w:rsid w:val="009B310F"/>
    <w:rsid w:val="009B6969"/>
    <w:rsid w:val="009B7371"/>
    <w:rsid w:val="009B75D1"/>
    <w:rsid w:val="009C1EA0"/>
    <w:rsid w:val="009C3A17"/>
    <w:rsid w:val="009C47DE"/>
    <w:rsid w:val="009C4D38"/>
    <w:rsid w:val="009C501E"/>
    <w:rsid w:val="009C50FC"/>
    <w:rsid w:val="009C5D9B"/>
    <w:rsid w:val="009C63DD"/>
    <w:rsid w:val="009C6B64"/>
    <w:rsid w:val="009D0479"/>
    <w:rsid w:val="009D0924"/>
    <w:rsid w:val="009D34D2"/>
    <w:rsid w:val="009D55DE"/>
    <w:rsid w:val="009D56B4"/>
    <w:rsid w:val="009E04B4"/>
    <w:rsid w:val="009E2755"/>
    <w:rsid w:val="009E43C3"/>
    <w:rsid w:val="009E4CC1"/>
    <w:rsid w:val="009E50FD"/>
    <w:rsid w:val="009E5D13"/>
    <w:rsid w:val="009E5FB2"/>
    <w:rsid w:val="009E61C0"/>
    <w:rsid w:val="009E7648"/>
    <w:rsid w:val="009F017C"/>
    <w:rsid w:val="009F0C50"/>
    <w:rsid w:val="009F1081"/>
    <w:rsid w:val="009F1ECD"/>
    <w:rsid w:val="009F245B"/>
    <w:rsid w:val="009F3C30"/>
    <w:rsid w:val="009F3E02"/>
    <w:rsid w:val="009F6F14"/>
    <w:rsid w:val="009F70DB"/>
    <w:rsid w:val="00A00529"/>
    <w:rsid w:val="00A01504"/>
    <w:rsid w:val="00A01773"/>
    <w:rsid w:val="00A06558"/>
    <w:rsid w:val="00A06614"/>
    <w:rsid w:val="00A0689F"/>
    <w:rsid w:val="00A06947"/>
    <w:rsid w:val="00A077D6"/>
    <w:rsid w:val="00A10B4B"/>
    <w:rsid w:val="00A117F8"/>
    <w:rsid w:val="00A12039"/>
    <w:rsid w:val="00A132CF"/>
    <w:rsid w:val="00A14661"/>
    <w:rsid w:val="00A14C60"/>
    <w:rsid w:val="00A15B50"/>
    <w:rsid w:val="00A15E7C"/>
    <w:rsid w:val="00A16B99"/>
    <w:rsid w:val="00A202CE"/>
    <w:rsid w:val="00A23799"/>
    <w:rsid w:val="00A250EB"/>
    <w:rsid w:val="00A2661C"/>
    <w:rsid w:val="00A30E40"/>
    <w:rsid w:val="00A31AFC"/>
    <w:rsid w:val="00A32E38"/>
    <w:rsid w:val="00A34A3A"/>
    <w:rsid w:val="00A34AC3"/>
    <w:rsid w:val="00A37CE5"/>
    <w:rsid w:val="00A404B1"/>
    <w:rsid w:val="00A434D9"/>
    <w:rsid w:val="00A44129"/>
    <w:rsid w:val="00A44FB7"/>
    <w:rsid w:val="00A46EC6"/>
    <w:rsid w:val="00A46FB9"/>
    <w:rsid w:val="00A47071"/>
    <w:rsid w:val="00A47E77"/>
    <w:rsid w:val="00A51E43"/>
    <w:rsid w:val="00A531E5"/>
    <w:rsid w:val="00A55A64"/>
    <w:rsid w:val="00A61CAA"/>
    <w:rsid w:val="00A61DE2"/>
    <w:rsid w:val="00A67762"/>
    <w:rsid w:val="00A70765"/>
    <w:rsid w:val="00A711E8"/>
    <w:rsid w:val="00A7295D"/>
    <w:rsid w:val="00A75196"/>
    <w:rsid w:val="00A753C9"/>
    <w:rsid w:val="00A75FF2"/>
    <w:rsid w:val="00A808AC"/>
    <w:rsid w:val="00A82ADF"/>
    <w:rsid w:val="00A8374C"/>
    <w:rsid w:val="00A83E84"/>
    <w:rsid w:val="00A848B8"/>
    <w:rsid w:val="00A84F67"/>
    <w:rsid w:val="00A8598D"/>
    <w:rsid w:val="00A861F6"/>
    <w:rsid w:val="00A902DE"/>
    <w:rsid w:val="00A90BEA"/>
    <w:rsid w:val="00A9156B"/>
    <w:rsid w:val="00A91FB2"/>
    <w:rsid w:val="00A940EC"/>
    <w:rsid w:val="00A95E52"/>
    <w:rsid w:val="00A96386"/>
    <w:rsid w:val="00A96AAA"/>
    <w:rsid w:val="00A96DC0"/>
    <w:rsid w:val="00AA2CBC"/>
    <w:rsid w:val="00AA37D9"/>
    <w:rsid w:val="00AA4162"/>
    <w:rsid w:val="00AA4CDC"/>
    <w:rsid w:val="00AA534C"/>
    <w:rsid w:val="00AA6D33"/>
    <w:rsid w:val="00AA6D42"/>
    <w:rsid w:val="00AA7D47"/>
    <w:rsid w:val="00AB0743"/>
    <w:rsid w:val="00AB118B"/>
    <w:rsid w:val="00AB3B2F"/>
    <w:rsid w:val="00AB4374"/>
    <w:rsid w:val="00AB7823"/>
    <w:rsid w:val="00AC0D1A"/>
    <w:rsid w:val="00AC0F37"/>
    <w:rsid w:val="00AC1CB6"/>
    <w:rsid w:val="00AC2E74"/>
    <w:rsid w:val="00AC37B2"/>
    <w:rsid w:val="00AC6FEE"/>
    <w:rsid w:val="00AD08AD"/>
    <w:rsid w:val="00AD0AA7"/>
    <w:rsid w:val="00AD1980"/>
    <w:rsid w:val="00AD323F"/>
    <w:rsid w:val="00AD414A"/>
    <w:rsid w:val="00AD419B"/>
    <w:rsid w:val="00AD452E"/>
    <w:rsid w:val="00AD4F1A"/>
    <w:rsid w:val="00AD595E"/>
    <w:rsid w:val="00AD5DDA"/>
    <w:rsid w:val="00AE194B"/>
    <w:rsid w:val="00AE1FC9"/>
    <w:rsid w:val="00AE26B0"/>
    <w:rsid w:val="00AE481D"/>
    <w:rsid w:val="00AE737B"/>
    <w:rsid w:val="00AF08EE"/>
    <w:rsid w:val="00AF1B67"/>
    <w:rsid w:val="00AF1B94"/>
    <w:rsid w:val="00AF1FFA"/>
    <w:rsid w:val="00AF319E"/>
    <w:rsid w:val="00AF3647"/>
    <w:rsid w:val="00AF69A6"/>
    <w:rsid w:val="00AF6B00"/>
    <w:rsid w:val="00AF6F96"/>
    <w:rsid w:val="00AF75FB"/>
    <w:rsid w:val="00AF7D31"/>
    <w:rsid w:val="00B00435"/>
    <w:rsid w:val="00B00829"/>
    <w:rsid w:val="00B04A30"/>
    <w:rsid w:val="00B062AD"/>
    <w:rsid w:val="00B06C8B"/>
    <w:rsid w:val="00B075B0"/>
    <w:rsid w:val="00B110B4"/>
    <w:rsid w:val="00B13EEA"/>
    <w:rsid w:val="00B2055D"/>
    <w:rsid w:val="00B209C2"/>
    <w:rsid w:val="00B20F85"/>
    <w:rsid w:val="00B21A85"/>
    <w:rsid w:val="00B21C2D"/>
    <w:rsid w:val="00B225D6"/>
    <w:rsid w:val="00B23DA4"/>
    <w:rsid w:val="00B243FE"/>
    <w:rsid w:val="00B24904"/>
    <w:rsid w:val="00B24CBA"/>
    <w:rsid w:val="00B2666F"/>
    <w:rsid w:val="00B26F93"/>
    <w:rsid w:val="00B27BFC"/>
    <w:rsid w:val="00B306A5"/>
    <w:rsid w:val="00B3096E"/>
    <w:rsid w:val="00B3205D"/>
    <w:rsid w:val="00B32A73"/>
    <w:rsid w:val="00B36FA1"/>
    <w:rsid w:val="00B37511"/>
    <w:rsid w:val="00B451AE"/>
    <w:rsid w:val="00B46974"/>
    <w:rsid w:val="00B51385"/>
    <w:rsid w:val="00B52844"/>
    <w:rsid w:val="00B52973"/>
    <w:rsid w:val="00B52EB1"/>
    <w:rsid w:val="00B5408A"/>
    <w:rsid w:val="00B5455D"/>
    <w:rsid w:val="00B56B51"/>
    <w:rsid w:val="00B6121E"/>
    <w:rsid w:val="00B61A5C"/>
    <w:rsid w:val="00B621C1"/>
    <w:rsid w:val="00B62B2E"/>
    <w:rsid w:val="00B637D3"/>
    <w:rsid w:val="00B65A10"/>
    <w:rsid w:val="00B66F4D"/>
    <w:rsid w:val="00B702DF"/>
    <w:rsid w:val="00B74786"/>
    <w:rsid w:val="00B74857"/>
    <w:rsid w:val="00B757FD"/>
    <w:rsid w:val="00B770CF"/>
    <w:rsid w:val="00B777B9"/>
    <w:rsid w:val="00B80F65"/>
    <w:rsid w:val="00B82878"/>
    <w:rsid w:val="00B832AE"/>
    <w:rsid w:val="00B83B50"/>
    <w:rsid w:val="00B85C83"/>
    <w:rsid w:val="00B867AD"/>
    <w:rsid w:val="00B8797E"/>
    <w:rsid w:val="00B90965"/>
    <w:rsid w:val="00B91222"/>
    <w:rsid w:val="00B91FF8"/>
    <w:rsid w:val="00B92E82"/>
    <w:rsid w:val="00B93F30"/>
    <w:rsid w:val="00B94B25"/>
    <w:rsid w:val="00B958A6"/>
    <w:rsid w:val="00B96D9C"/>
    <w:rsid w:val="00B96FBF"/>
    <w:rsid w:val="00B9784C"/>
    <w:rsid w:val="00BA0F59"/>
    <w:rsid w:val="00BA1537"/>
    <w:rsid w:val="00BA1EDA"/>
    <w:rsid w:val="00BA2636"/>
    <w:rsid w:val="00BA637F"/>
    <w:rsid w:val="00BA6755"/>
    <w:rsid w:val="00BB06F9"/>
    <w:rsid w:val="00BB3461"/>
    <w:rsid w:val="00BB349D"/>
    <w:rsid w:val="00BB5110"/>
    <w:rsid w:val="00BB514E"/>
    <w:rsid w:val="00BC0793"/>
    <w:rsid w:val="00BC092A"/>
    <w:rsid w:val="00BC2E11"/>
    <w:rsid w:val="00BC33F8"/>
    <w:rsid w:val="00BC61FC"/>
    <w:rsid w:val="00BD2E81"/>
    <w:rsid w:val="00BD30B2"/>
    <w:rsid w:val="00BD3F58"/>
    <w:rsid w:val="00BD583E"/>
    <w:rsid w:val="00BE0ADB"/>
    <w:rsid w:val="00BE0EB9"/>
    <w:rsid w:val="00BE10C7"/>
    <w:rsid w:val="00BE59E5"/>
    <w:rsid w:val="00BE5AC3"/>
    <w:rsid w:val="00BE6469"/>
    <w:rsid w:val="00BE73AB"/>
    <w:rsid w:val="00BE7A85"/>
    <w:rsid w:val="00BE7D4C"/>
    <w:rsid w:val="00BF1568"/>
    <w:rsid w:val="00BF321E"/>
    <w:rsid w:val="00BF4E44"/>
    <w:rsid w:val="00BF602D"/>
    <w:rsid w:val="00BF7505"/>
    <w:rsid w:val="00BF7B4F"/>
    <w:rsid w:val="00C00218"/>
    <w:rsid w:val="00C00846"/>
    <w:rsid w:val="00C008D7"/>
    <w:rsid w:val="00C01305"/>
    <w:rsid w:val="00C01849"/>
    <w:rsid w:val="00C0532A"/>
    <w:rsid w:val="00C05F7F"/>
    <w:rsid w:val="00C05F9F"/>
    <w:rsid w:val="00C06512"/>
    <w:rsid w:val="00C06A4A"/>
    <w:rsid w:val="00C06CF0"/>
    <w:rsid w:val="00C0768C"/>
    <w:rsid w:val="00C07D01"/>
    <w:rsid w:val="00C10861"/>
    <w:rsid w:val="00C11FEA"/>
    <w:rsid w:val="00C124C6"/>
    <w:rsid w:val="00C1340D"/>
    <w:rsid w:val="00C14AF9"/>
    <w:rsid w:val="00C152AD"/>
    <w:rsid w:val="00C153BA"/>
    <w:rsid w:val="00C221B1"/>
    <w:rsid w:val="00C232C0"/>
    <w:rsid w:val="00C236E0"/>
    <w:rsid w:val="00C23CA1"/>
    <w:rsid w:val="00C23F3D"/>
    <w:rsid w:val="00C258E4"/>
    <w:rsid w:val="00C25FEE"/>
    <w:rsid w:val="00C26105"/>
    <w:rsid w:val="00C26301"/>
    <w:rsid w:val="00C31793"/>
    <w:rsid w:val="00C32AC9"/>
    <w:rsid w:val="00C35EB3"/>
    <w:rsid w:val="00C373FE"/>
    <w:rsid w:val="00C40EB0"/>
    <w:rsid w:val="00C4329A"/>
    <w:rsid w:val="00C43893"/>
    <w:rsid w:val="00C45687"/>
    <w:rsid w:val="00C45730"/>
    <w:rsid w:val="00C45A45"/>
    <w:rsid w:val="00C47CCD"/>
    <w:rsid w:val="00C50174"/>
    <w:rsid w:val="00C504B1"/>
    <w:rsid w:val="00C5136D"/>
    <w:rsid w:val="00C5213B"/>
    <w:rsid w:val="00C52AF1"/>
    <w:rsid w:val="00C53638"/>
    <w:rsid w:val="00C541C4"/>
    <w:rsid w:val="00C54255"/>
    <w:rsid w:val="00C55BA4"/>
    <w:rsid w:val="00C57357"/>
    <w:rsid w:val="00C57E9A"/>
    <w:rsid w:val="00C620F0"/>
    <w:rsid w:val="00C62E0E"/>
    <w:rsid w:val="00C64ACC"/>
    <w:rsid w:val="00C6573A"/>
    <w:rsid w:val="00C6694E"/>
    <w:rsid w:val="00C66BFC"/>
    <w:rsid w:val="00C66CC4"/>
    <w:rsid w:val="00C70D7F"/>
    <w:rsid w:val="00C715CB"/>
    <w:rsid w:val="00C7209A"/>
    <w:rsid w:val="00C721BC"/>
    <w:rsid w:val="00C77BDE"/>
    <w:rsid w:val="00C77C78"/>
    <w:rsid w:val="00C804DA"/>
    <w:rsid w:val="00C80FCB"/>
    <w:rsid w:val="00C814C8"/>
    <w:rsid w:val="00C819D0"/>
    <w:rsid w:val="00C81B6C"/>
    <w:rsid w:val="00C81CC8"/>
    <w:rsid w:val="00C8206B"/>
    <w:rsid w:val="00C86511"/>
    <w:rsid w:val="00C874D2"/>
    <w:rsid w:val="00C9168E"/>
    <w:rsid w:val="00C930E0"/>
    <w:rsid w:val="00C937F4"/>
    <w:rsid w:val="00C93855"/>
    <w:rsid w:val="00C94ADE"/>
    <w:rsid w:val="00C96464"/>
    <w:rsid w:val="00CA2A04"/>
    <w:rsid w:val="00CA30BD"/>
    <w:rsid w:val="00CA464D"/>
    <w:rsid w:val="00CA538C"/>
    <w:rsid w:val="00CA54B4"/>
    <w:rsid w:val="00CA70EC"/>
    <w:rsid w:val="00CB275A"/>
    <w:rsid w:val="00CB2FA0"/>
    <w:rsid w:val="00CB5825"/>
    <w:rsid w:val="00CB5C91"/>
    <w:rsid w:val="00CB6330"/>
    <w:rsid w:val="00CB764C"/>
    <w:rsid w:val="00CC0829"/>
    <w:rsid w:val="00CC1B4D"/>
    <w:rsid w:val="00CC2405"/>
    <w:rsid w:val="00CC28F1"/>
    <w:rsid w:val="00CC7174"/>
    <w:rsid w:val="00CC77DB"/>
    <w:rsid w:val="00CC7A7C"/>
    <w:rsid w:val="00CC7B2B"/>
    <w:rsid w:val="00CD024A"/>
    <w:rsid w:val="00CD0664"/>
    <w:rsid w:val="00CD0F34"/>
    <w:rsid w:val="00CD145E"/>
    <w:rsid w:val="00CD2D10"/>
    <w:rsid w:val="00CD38C6"/>
    <w:rsid w:val="00CD3943"/>
    <w:rsid w:val="00CD43A6"/>
    <w:rsid w:val="00CD4785"/>
    <w:rsid w:val="00CE091A"/>
    <w:rsid w:val="00CE0E7A"/>
    <w:rsid w:val="00CE10A1"/>
    <w:rsid w:val="00CE19F7"/>
    <w:rsid w:val="00CE1AE4"/>
    <w:rsid w:val="00CE2A1C"/>
    <w:rsid w:val="00CE3268"/>
    <w:rsid w:val="00CE4940"/>
    <w:rsid w:val="00CF01EB"/>
    <w:rsid w:val="00CF1A7E"/>
    <w:rsid w:val="00CF1BC0"/>
    <w:rsid w:val="00CF28B7"/>
    <w:rsid w:val="00CF39CC"/>
    <w:rsid w:val="00CF3B0F"/>
    <w:rsid w:val="00CF422F"/>
    <w:rsid w:val="00CF4B4E"/>
    <w:rsid w:val="00CF5340"/>
    <w:rsid w:val="00CF64E5"/>
    <w:rsid w:val="00CF7633"/>
    <w:rsid w:val="00CF7B03"/>
    <w:rsid w:val="00CF7FB7"/>
    <w:rsid w:val="00D02E83"/>
    <w:rsid w:val="00D040B3"/>
    <w:rsid w:val="00D0416E"/>
    <w:rsid w:val="00D04484"/>
    <w:rsid w:val="00D055F1"/>
    <w:rsid w:val="00D05F55"/>
    <w:rsid w:val="00D062B4"/>
    <w:rsid w:val="00D1191B"/>
    <w:rsid w:val="00D1289B"/>
    <w:rsid w:val="00D12CA8"/>
    <w:rsid w:val="00D13D95"/>
    <w:rsid w:val="00D1653A"/>
    <w:rsid w:val="00D17DF2"/>
    <w:rsid w:val="00D20858"/>
    <w:rsid w:val="00D21550"/>
    <w:rsid w:val="00D222AD"/>
    <w:rsid w:val="00D22B5B"/>
    <w:rsid w:val="00D22C3A"/>
    <w:rsid w:val="00D22D31"/>
    <w:rsid w:val="00D22E1E"/>
    <w:rsid w:val="00D22F55"/>
    <w:rsid w:val="00D24178"/>
    <w:rsid w:val="00D24A1C"/>
    <w:rsid w:val="00D2504A"/>
    <w:rsid w:val="00D250E6"/>
    <w:rsid w:val="00D268A2"/>
    <w:rsid w:val="00D2776F"/>
    <w:rsid w:val="00D31166"/>
    <w:rsid w:val="00D32ECC"/>
    <w:rsid w:val="00D4012B"/>
    <w:rsid w:val="00D4065E"/>
    <w:rsid w:val="00D427F0"/>
    <w:rsid w:val="00D43C23"/>
    <w:rsid w:val="00D4756A"/>
    <w:rsid w:val="00D50FB5"/>
    <w:rsid w:val="00D51970"/>
    <w:rsid w:val="00D525A8"/>
    <w:rsid w:val="00D52ACF"/>
    <w:rsid w:val="00D53787"/>
    <w:rsid w:val="00D539AF"/>
    <w:rsid w:val="00D5468C"/>
    <w:rsid w:val="00D558C8"/>
    <w:rsid w:val="00D56DA9"/>
    <w:rsid w:val="00D6050E"/>
    <w:rsid w:val="00D60ABD"/>
    <w:rsid w:val="00D624EC"/>
    <w:rsid w:val="00D625D4"/>
    <w:rsid w:val="00D634A3"/>
    <w:rsid w:val="00D64261"/>
    <w:rsid w:val="00D6520A"/>
    <w:rsid w:val="00D66692"/>
    <w:rsid w:val="00D70AE3"/>
    <w:rsid w:val="00D713E4"/>
    <w:rsid w:val="00D73B65"/>
    <w:rsid w:val="00D73B8E"/>
    <w:rsid w:val="00D73D41"/>
    <w:rsid w:val="00D751EB"/>
    <w:rsid w:val="00D75A89"/>
    <w:rsid w:val="00D77608"/>
    <w:rsid w:val="00D807CB"/>
    <w:rsid w:val="00D82A79"/>
    <w:rsid w:val="00D83C7B"/>
    <w:rsid w:val="00D84033"/>
    <w:rsid w:val="00D8426C"/>
    <w:rsid w:val="00D843E0"/>
    <w:rsid w:val="00D84C69"/>
    <w:rsid w:val="00D90392"/>
    <w:rsid w:val="00D914A3"/>
    <w:rsid w:val="00D924BC"/>
    <w:rsid w:val="00D92656"/>
    <w:rsid w:val="00D92734"/>
    <w:rsid w:val="00D92A92"/>
    <w:rsid w:val="00D946C1"/>
    <w:rsid w:val="00D9548A"/>
    <w:rsid w:val="00DA0C72"/>
    <w:rsid w:val="00DA1166"/>
    <w:rsid w:val="00DA127E"/>
    <w:rsid w:val="00DA179D"/>
    <w:rsid w:val="00DA1E4B"/>
    <w:rsid w:val="00DA2D13"/>
    <w:rsid w:val="00DA4517"/>
    <w:rsid w:val="00DA514C"/>
    <w:rsid w:val="00DA52A7"/>
    <w:rsid w:val="00DA543F"/>
    <w:rsid w:val="00DA6CE0"/>
    <w:rsid w:val="00DA6E1F"/>
    <w:rsid w:val="00DA7759"/>
    <w:rsid w:val="00DA7B12"/>
    <w:rsid w:val="00DA7F13"/>
    <w:rsid w:val="00DB0ED0"/>
    <w:rsid w:val="00DB1636"/>
    <w:rsid w:val="00DB1B2E"/>
    <w:rsid w:val="00DB21ED"/>
    <w:rsid w:val="00DB4349"/>
    <w:rsid w:val="00DB5858"/>
    <w:rsid w:val="00DB5F6D"/>
    <w:rsid w:val="00DB6C33"/>
    <w:rsid w:val="00DB7084"/>
    <w:rsid w:val="00DB75FF"/>
    <w:rsid w:val="00DC2AAE"/>
    <w:rsid w:val="00DC2CB7"/>
    <w:rsid w:val="00DC3888"/>
    <w:rsid w:val="00DC4036"/>
    <w:rsid w:val="00DC440B"/>
    <w:rsid w:val="00DC4A24"/>
    <w:rsid w:val="00DC70D0"/>
    <w:rsid w:val="00DC7F92"/>
    <w:rsid w:val="00DD10A4"/>
    <w:rsid w:val="00DD268D"/>
    <w:rsid w:val="00DD33B8"/>
    <w:rsid w:val="00DD3E4C"/>
    <w:rsid w:val="00DD502C"/>
    <w:rsid w:val="00DD5FC4"/>
    <w:rsid w:val="00DD7120"/>
    <w:rsid w:val="00DD7C63"/>
    <w:rsid w:val="00DE0C52"/>
    <w:rsid w:val="00DE5A20"/>
    <w:rsid w:val="00DE691C"/>
    <w:rsid w:val="00DF0811"/>
    <w:rsid w:val="00DF0FE2"/>
    <w:rsid w:val="00DF3166"/>
    <w:rsid w:val="00DF51EC"/>
    <w:rsid w:val="00DF6E6A"/>
    <w:rsid w:val="00DF7BE7"/>
    <w:rsid w:val="00E00EE7"/>
    <w:rsid w:val="00E01097"/>
    <w:rsid w:val="00E014CB"/>
    <w:rsid w:val="00E1004D"/>
    <w:rsid w:val="00E104D3"/>
    <w:rsid w:val="00E125E4"/>
    <w:rsid w:val="00E12963"/>
    <w:rsid w:val="00E13B58"/>
    <w:rsid w:val="00E13FF8"/>
    <w:rsid w:val="00E1428A"/>
    <w:rsid w:val="00E145C4"/>
    <w:rsid w:val="00E14BB3"/>
    <w:rsid w:val="00E169AA"/>
    <w:rsid w:val="00E16D8E"/>
    <w:rsid w:val="00E20C0F"/>
    <w:rsid w:val="00E21793"/>
    <w:rsid w:val="00E23272"/>
    <w:rsid w:val="00E2458B"/>
    <w:rsid w:val="00E2468A"/>
    <w:rsid w:val="00E25060"/>
    <w:rsid w:val="00E277F9"/>
    <w:rsid w:val="00E32DAA"/>
    <w:rsid w:val="00E36830"/>
    <w:rsid w:val="00E36E4C"/>
    <w:rsid w:val="00E3769D"/>
    <w:rsid w:val="00E4022E"/>
    <w:rsid w:val="00E4488A"/>
    <w:rsid w:val="00E54EAF"/>
    <w:rsid w:val="00E558E4"/>
    <w:rsid w:val="00E563E8"/>
    <w:rsid w:val="00E56549"/>
    <w:rsid w:val="00E56680"/>
    <w:rsid w:val="00E576D2"/>
    <w:rsid w:val="00E576D8"/>
    <w:rsid w:val="00E6022B"/>
    <w:rsid w:val="00E60504"/>
    <w:rsid w:val="00E62DEE"/>
    <w:rsid w:val="00E62F39"/>
    <w:rsid w:val="00E63751"/>
    <w:rsid w:val="00E647C0"/>
    <w:rsid w:val="00E648C4"/>
    <w:rsid w:val="00E66D4B"/>
    <w:rsid w:val="00E67742"/>
    <w:rsid w:val="00E71C76"/>
    <w:rsid w:val="00E723A2"/>
    <w:rsid w:val="00E73C28"/>
    <w:rsid w:val="00E74DF7"/>
    <w:rsid w:val="00E75A3D"/>
    <w:rsid w:val="00E762C6"/>
    <w:rsid w:val="00E7766F"/>
    <w:rsid w:val="00E77ABB"/>
    <w:rsid w:val="00E824DD"/>
    <w:rsid w:val="00E82EA8"/>
    <w:rsid w:val="00E83912"/>
    <w:rsid w:val="00E84115"/>
    <w:rsid w:val="00E847F9"/>
    <w:rsid w:val="00E86265"/>
    <w:rsid w:val="00E86AAD"/>
    <w:rsid w:val="00E903DB"/>
    <w:rsid w:val="00E90EAE"/>
    <w:rsid w:val="00E9196B"/>
    <w:rsid w:val="00E92AB9"/>
    <w:rsid w:val="00E943BD"/>
    <w:rsid w:val="00E96D0B"/>
    <w:rsid w:val="00EA186E"/>
    <w:rsid w:val="00EA593F"/>
    <w:rsid w:val="00EA5F8F"/>
    <w:rsid w:val="00EA6423"/>
    <w:rsid w:val="00EB0AC8"/>
    <w:rsid w:val="00EB214B"/>
    <w:rsid w:val="00EB30B4"/>
    <w:rsid w:val="00EB5DDE"/>
    <w:rsid w:val="00EB6538"/>
    <w:rsid w:val="00EB6AC4"/>
    <w:rsid w:val="00EB7428"/>
    <w:rsid w:val="00EC0025"/>
    <w:rsid w:val="00EC035F"/>
    <w:rsid w:val="00EC1380"/>
    <w:rsid w:val="00EC1463"/>
    <w:rsid w:val="00EC189A"/>
    <w:rsid w:val="00EC1B13"/>
    <w:rsid w:val="00EC3E6A"/>
    <w:rsid w:val="00EC456D"/>
    <w:rsid w:val="00EC45CF"/>
    <w:rsid w:val="00EC5027"/>
    <w:rsid w:val="00EC55DF"/>
    <w:rsid w:val="00EC5E32"/>
    <w:rsid w:val="00EC7ADC"/>
    <w:rsid w:val="00ED00CA"/>
    <w:rsid w:val="00ED0714"/>
    <w:rsid w:val="00ED2D8B"/>
    <w:rsid w:val="00ED3981"/>
    <w:rsid w:val="00ED40B7"/>
    <w:rsid w:val="00ED42A7"/>
    <w:rsid w:val="00ED51FC"/>
    <w:rsid w:val="00ED7F7F"/>
    <w:rsid w:val="00EE0626"/>
    <w:rsid w:val="00EE120F"/>
    <w:rsid w:val="00EE3D78"/>
    <w:rsid w:val="00EE4685"/>
    <w:rsid w:val="00EF0C73"/>
    <w:rsid w:val="00EF36CB"/>
    <w:rsid w:val="00EF5129"/>
    <w:rsid w:val="00EF56B2"/>
    <w:rsid w:val="00EF5F2E"/>
    <w:rsid w:val="00F010A9"/>
    <w:rsid w:val="00F0347B"/>
    <w:rsid w:val="00F0757F"/>
    <w:rsid w:val="00F076A8"/>
    <w:rsid w:val="00F119E2"/>
    <w:rsid w:val="00F11AA2"/>
    <w:rsid w:val="00F13393"/>
    <w:rsid w:val="00F1345B"/>
    <w:rsid w:val="00F144F4"/>
    <w:rsid w:val="00F156AC"/>
    <w:rsid w:val="00F228FA"/>
    <w:rsid w:val="00F22B53"/>
    <w:rsid w:val="00F23BCE"/>
    <w:rsid w:val="00F23DA7"/>
    <w:rsid w:val="00F252BF"/>
    <w:rsid w:val="00F2598F"/>
    <w:rsid w:val="00F27703"/>
    <w:rsid w:val="00F27D90"/>
    <w:rsid w:val="00F31901"/>
    <w:rsid w:val="00F31CA9"/>
    <w:rsid w:val="00F31D09"/>
    <w:rsid w:val="00F3278E"/>
    <w:rsid w:val="00F33C00"/>
    <w:rsid w:val="00F35C76"/>
    <w:rsid w:val="00F35D88"/>
    <w:rsid w:val="00F36124"/>
    <w:rsid w:val="00F37431"/>
    <w:rsid w:val="00F40300"/>
    <w:rsid w:val="00F412B8"/>
    <w:rsid w:val="00F42CDD"/>
    <w:rsid w:val="00F42D71"/>
    <w:rsid w:val="00F430ED"/>
    <w:rsid w:val="00F444FD"/>
    <w:rsid w:val="00F45A8E"/>
    <w:rsid w:val="00F45AAC"/>
    <w:rsid w:val="00F46624"/>
    <w:rsid w:val="00F46D96"/>
    <w:rsid w:val="00F46EFD"/>
    <w:rsid w:val="00F538B1"/>
    <w:rsid w:val="00F5715D"/>
    <w:rsid w:val="00F57252"/>
    <w:rsid w:val="00F57454"/>
    <w:rsid w:val="00F57A80"/>
    <w:rsid w:val="00F57D61"/>
    <w:rsid w:val="00F61B11"/>
    <w:rsid w:val="00F632A2"/>
    <w:rsid w:val="00F63D61"/>
    <w:rsid w:val="00F653FE"/>
    <w:rsid w:val="00F65579"/>
    <w:rsid w:val="00F71C08"/>
    <w:rsid w:val="00F721EB"/>
    <w:rsid w:val="00F723C9"/>
    <w:rsid w:val="00F72AD8"/>
    <w:rsid w:val="00F72B7B"/>
    <w:rsid w:val="00F73710"/>
    <w:rsid w:val="00F74EFD"/>
    <w:rsid w:val="00F755DB"/>
    <w:rsid w:val="00F75858"/>
    <w:rsid w:val="00F769D3"/>
    <w:rsid w:val="00F80519"/>
    <w:rsid w:val="00F814C8"/>
    <w:rsid w:val="00F83B5F"/>
    <w:rsid w:val="00F8504B"/>
    <w:rsid w:val="00F860B3"/>
    <w:rsid w:val="00F87A76"/>
    <w:rsid w:val="00F90137"/>
    <w:rsid w:val="00F90ADA"/>
    <w:rsid w:val="00F96829"/>
    <w:rsid w:val="00F97D82"/>
    <w:rsid w:val="00FA18CD"/>
    <w:rsid w:val="00FA1A57"/>
    <w:rsid w:val="00FA2089"/>
    <w:rsid w:val="00FA2380"/>
    <w:rsid w:val="00FA3B97"/>
    <w:rsid w:val="00FA3F21"/>
    <w:rsid w:val="00FA45D9"/>
    <w:rsid w:val="00FA4839"/>
    <w:rsid w:val="00FA6901"/>
    <w:rsid w:val="00FA6BAD"/>
    <w:rsid w:val="00FB068E"/>
    <w:rsid w:val="00FB0D2F"/>
    <w:rsid w:val="00FB186A"/>
    <w:rsid w:val="00FB19CA"/>
    <w:rsid w:val="00FB2097"/>
    <w:rsid w:val="00FB2FF5"/>
    <w:rsid w:val="00FB3E9E"/>
    <w:rsid w:val="00FB40B7"/>
    <w:rsid w:val="00FB52C1"/>
    <w:rsid w:val="00FB5756"/>
    <w:rsid w:val="00FB6CBF"/>
    <w:rsid w:val="00FB6FA7"/>
    <w:rsid w:val="00FC1608"/>
    <w:rsid w:val="00FC2BEC"/>
    <w:rsid w:val="00FC2C5F"/>
    <w:rsid w:val="00FC3FE6"/>
    <w:rsid w:val="00FC4D85"/>
    <w:rsid w:val="00FC562B"/>
    <w:rsid w:val="00FC5669"/>
    <w:rsid w:val="00FC5786"/>
    <w:rsid w:val="00FC5DA4"/>
    <w:rsid w:val="00FC6E9D"/>
    <w:rsid w:val="00FC7178"/>
    <w:rsid w:val="00FC7BC3"/>
    <w:rsid w:val="00FD0A9E"/>
    <w:rsid w:val="00FD1368"/>
    <w:rsid w:val="00FD335F"/>
    <w:rsid w:val="00FD4174"/>
    <w:rsid w:val="00FD438B"/>
    <w:rsid w:val="00FD5909"/>
    <w:rsid w:val="00FE0171"/>
    <w:rsid w:val="00FE07B4"/>
    <w:rsid w:val="00FE12C1"/>
    <w:rsid w:val="00FE1979"/>
    <w:rsid w:val="00FE1F09"/>
    <w:rsid w:val="00FE39FA"/>
    <w:rsid w:val="00FE43F1"/>
    <w:rsid w:val="00FE44E3"/>
    <w:rsid w:val="00FE56CD"/>
    <w:rsid w:val="00FF038A"/>
    <w:rsid w:val="00FF1B9C"/>
    <w:rsid w:val="00FF1EB5"/>
    <w:rsid w:val="00FF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28FDA7D"/>
  <w15:docId w15:val="{0F222029-D7D5-424F-A247-2689503C0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heme="minorBidi"/>
        <w:kern w:val="2"/>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71C5"/>
    <w:pPr>
      <w:spacing w:line="340" w:lineRule="atLeast"/>
      <w:jc w:val="both"/>
    </w:pPr>
    <w:rPr>
      <w:rFonts w:eastAsia="Times New Roman" w:cs="Times New Roman"/>
      <w:color w:val="000000"/>
      <w:kern w:val="0"/>
      <w:sz w:val="24"/>
      <w:lang w:eastAsia="de-DE"/>
    </w:rPr>
  </w:style>
  <w:style w:type="paragraph" w:styleId="Heading1">
    <w:name w:val="heading 1"/>
    <w:aliases w:val="x"/>
    <w:basedOn w:val="Normal"/>
    <w:next w:val="Normal"/>
    <w:link w:val="Heading1Char"/>
    <w:qFormat/>
    <w:rsid w:val="00F87A76"/>
    <w:pPr>
      <w:spacing w:before="240"/>
      <w:outlineLvl w:val="0"/>
    </w:pPr>
    <w:rPr>
      <w:rFonts w:ascii="Arial" w:hAnsi="Arial"/>
      <w:b/>
      <w:u w:val="single"/>
    </w:rPr>
  </w:style>
  <w:style w:type="paragraph" w:styleId="Heading2">
    <w:name w:val="heading 2"/>
    <w:basedOn w:val="Normal"/>
    <w:next w:val="Normal"/>
    <w:link w:val="Heading2Char"/>
    <w:qFormat/>
    <w:rsid w:val="00F87A76"/>
    <w:pPr>
      <w:spacing w:before="120"/>
      <w:outlineLvl w:val="1"/>
    </w:pPr>
    <w:rPr>
      <w:rFonts w:ascii="Arial" w:hAnsi="Arial" w:cstheme="majorBidi"/>
      <w:b/>
    </w:rPr>
  </w:style>
  <w:style w:type="paragraph" w:styleId="Heading3">
    <w:name w:val="heading 3"/>
    <w:basedOn w:val="Normal"/>
    <w:next w:val="Normal"/>
    <w:link w:val="Heading3Char"/>
    <w:qFormat/>
    <w:rsid w:val="00F87A76"/>
    <w:pPr>
      <w:ind w:left="360"/>
      <w:outlineLvl w:val="2"/>
    </w:pPr>
    <w:rPr>
      <w:b/>
    </w:rPr>
  </w:style>
  <w:style w:type="paragraph" w:styleId="Heading4">
    <w:name w:val="heading 4"/>
    <w:basedOn w:val="Normal"/>
    <w:next w:val="Normal"/>
    <w:link w:val="Heading4Char"/>
    <w:qFormat/>
    <w:rsid w:val="00F87A76"/>
    <w:pPr>
      <w:keepNext/>
      <w:keepLines/>
      <w:spacing w:before="240" w:line="480" w:lineRule="atLeast"/>
      <w:ind w:left="907" w:hanging="907"/>
      <w:outlineLvl w:val="3"/>
    </w:pPr>
    <w:rPr>
      <w:rFonts w:ascii="Arial" w:hAnsi="Arial" w:cstheme="majorBidi"/>
      <w:b/>
    </w:rPr>
  </w:style>
  <w:style w:type="paragraph" w:styleId="Heading5">
    <w:name w:val="heading 5"/>
    <w:basedOn w:val="Normal"/>
    <w:next w:val="Normal"/>
    <w:link w:val="Heading5Char"/>
    <w:qFormat/>
    <w:rsid w:val="00F87A76"/>
    <w:pPr>
      <w:ind w:left="706"/>
      <w:outlineLvl w:val="4"/>
    </w:pPr>
    <w:rPr>
      <w:b/>
    </w:rPr>
  </w:style>
  <w:style w:type="paragraph" w:styleId="Heading6">
    <w:name w:val="heading 6"/>
    <w:basedOn w:val="Normal"/>
    <w:next w:val="Normal"/>
    <w:link w:val="Heading6Char"/>
    <w:qFormat/>
    <w:rsid w:val="00F87A76"/>
    <w:pPr>
      <w:ind w:left="706"/>
      <w:outlineLvl w:val="5"/>
    </w:pPr>
    <w:rPr>
      <w:rFonts w:cstheme="majorBidi"/>
      <w:u w:val="single"/>
    </w:rPr>
  </w:style>
  <w:style w:type="paragraph" w:styleId="Heading7">
    <w:name w:val="heading 7"/>
    <w:basedOn w:val="Normal"/>
    <w:next w:val="Normal"/>
    <w:link w:val="Heading7Char"/>
    <w:qFormat/>
    <w:rsid w:val="00F87A76"/>
    <w:pPr>
      <w:ind w:left="706"/>
      <w:outlineLvl w:val="6"/>
    </w:pPr>
    <w:rPr>
      <w:i/>
    </w:rPr>
  </w:style>
  <w:style w:type="paragraph" w:styleId="Heading8">
    <w:name w:val="heading 8"/>
    <w:basedOn w:val="Normal"/>
    <w:next w:val="Normal"/>
    <w:link w:val="Heading8Char"/>
    <w:qFormat/>
    <w:rsid w:val="00F87A76"/>
    <w:pPr>
      <w:ind w:left="706"/>
      <w:outlineLvl w:val="7"/>
    </w:pPr>
    <w:rPr>
      <w:rFonts w:cstheme="majorBidi"/>
      <w:i/>
    </w:rPr>
  </w:style>
  <w:style w:type="paragraph" w:styleId="Heading9">
    <w:name w:val="heading 9"/>
    <w:basedOn w:val="Normal"/>
    <w:next w:val="Normal"/>
    <w:link w:val="Heading9Char"/>
    <w:qFormat/>
    <w:rsid w:val="00F87A76"/>
    <w:pPr>
      <w:ind w:left="706"/>
      <w:outlineLvl w:val="8"/>
    </w:pPr>
    <w:rPr>
      <w:rFonts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x Char"/>
    <w:basedOn w:val="DefaultParagraphFont"/>
    <w:link w:val="Heading1"/>
    <w:rsid w:val="00F87A76"/>
    <w:rPr>
      <w:rFonts w:ascii="Arial" w:eastAsia="Times New Roman" w:hAnsi="Arial" w:cs="Times New Roman"/>
      <w:b/>
      <w:color w:val="000000"/>
      <w:kern w:val="0"/>
      <w:sz w:val="24"/>
      <w:u w:val="single"/>
      <w:lang w:eastAsia="de-DE"/>
    </w:rPr>
  </w:style>
  <w:style w:type="character" w:customStyle="1" w:styleId="Heading2Char">
    <w:name w:val="Heading 2 Char"/>
    <w:basedOn w:val="DefaultParagraphFont"/>
    <w:link w:val="Heading2"/>
    <w:rsid w:val="00F87A76"/>
    <w:rPr>
      <w:rFonts w:ascii="Arial" w:eastAsia="Times New Roman" w:hAnsi="Arial" w:cstheme="majorBidi"/>
      <w:b/>
      <w:color w:val="000000"/>
      <w:kern w:val="0"/>
      <w:sz w:val="24"/>
      <w:lang w:eastAsia="de-DE"/>
    </w:rPr>
  </w:style>
  <w:style w:type="character" w:customStyle="1" w:styleId="Heading3Char">
    <w:name w:val="Heading 3 Char"/>
    <w:basedOn w:val="DefaultParagraphFont"/>
    <w:link w:val="Heading3"/>
    <w:rsid w:val="00F87A76"/>
    <w:rPr>
      <w:rFonts w:eastAsia="Times New Roman" w:cs="Times New Roman"/>
      <w:b/>
      <w:color w:val="000000"/>
      <w:kern w:val="0"/>
      <w:sz w:val="24"/>
      <w:lang w:eastAsia="de-DE"/>
    </w:rPr>
  </w:style>
  <w:style w:type="character" w:customStyle="1" w:styleId="Heading4Char">
    <w:name w:val="Heading 4 Char"/>
    <w:basedOn w:val="DefaultParagraphFont"/>
    <w:link w:val="Heading4"/>
    <w:rsid w:val="00F87A76"/>
    <w:rPr>
      <w:rFonts w:ascii="Arial" w:eastAsia="Times New Roman" w:hAnsi="Arial" w:cstheme="majorBidi"/>
      <w:b/>
      <w:color w:val="000000"/>
      <w:kern w:val="0"/>
      <w:sz w:val="24"/>
      <w:lang w:eastAsia="de-DE"/>
    </w:rPr>
  </w:style>
  <w:style w:type="character" w:customStyle="1" w:styleId="Heading5Char">
    <w:name w:val="Heading 5 Char"/>
    <w:basedOn w:val="DefaultParagraphFont"/>
    <w:link w:val="Heading5"/>
    <w:rsid w:val="00F87A76"/>
    <w:rPr>
      <w:rFonts w:eastAsia="Times New Roman" w:cs="Times New Roman"/>
      <w:b/>
      <w:color w:val="000000"/>
      <w:kern w:val="0"/>
      <w:sz w:val="24"/>
      <w:lang w:eastAsia="de-DE"/>
    </w:rPr>
  </w:style>
  <w:style w:type="character" w:customStyle="1" w:styleId="Heading6Char">
    <w:name w:val="Heading 6 Char"/>
    <w:basedOn w:val="DefaultParagraphFont"/>
    <w:link w:val="Heading6"/>
    <w:rsid w:val="00F87A76"/>
    <w:rPr>
      <w:rFonts w:eastAsia="Times New Roman" w:cstheme="majorBidi"/>
      <w:color w:val="000000"/>
      <w:kern w:val="0"/>
      <w:sz w:val="24"/>
      <w:u w:val="single"/>
      <w:lang w:eastAsia="de-DE"/>
    </w:rPr>
  </w:style>
  <w:style w:type="character" w:customStyle="1" w:styleId="Heading7Char">
    <w:name w:val="Heading 7 Char"/>
    <w:basedOn w:val="DefaultParagraphFont"/>
    <w:link w:val="Heading7"/>
    <w:rsid w:val="00F87A76"/>
    <w:rPr>
      <w:rFonts w:eastAsia="Times New Roman" w:cs="Times New Roman"/>
      <w:i/>
      <w:color w:val="000000"/>
      <w:kern w:val="0"/>
      <w:sz w:val="24"/>
      <w:lang w:eastAsia="de-DE"/>
    </w:rPr>
  </w:style>
  <w:style w:type="character" w:customStyle="1" w:styleId="Heading8Char">
    <w:name w:val="Heading 8 Char"/>
    <w:basedOn w:val="DefaultParagraphFont"/>
    <w:link w:val="Heading8"/>
    <w:rsid w:val="00F87A76"/>
    <w:rPr>
      <w:rFonts w:eastAsia="Times New Roman" w:cstheme="majorBidi"/>
      <w:i/>
      <w:color w:val="000000"/>
      <w:kern w:val="0"/>
      <w:sz w:val="24"/>
      <w:lang w:eastAsia="de-DE"/>
    </w:rPr>
  </w:style>
  <w:style w:type="character" w:customStyle="1" w:styleId="Heading9Char">
    <w:name w:val="Heading 9 Char"/>
    <w:basedOn w:val="DefaultParagraphFont"/>
    <w:link w:val="Heading9"/>
    <w:rsid w:val="00F87A76"/>
    <w:rPr>
      <w:rFonts w:eastAsia="Times New Roman" w:cstheme="majorBidi"/>
      <w:i/>
      <w:color w:val="000000"/>
      <w:kern w:val="0"/>
      <w:sz w:val="24"/>
      <w:lang w:eastAsia="de-DE"/>
    </w:rPr>
  </w:style>
  <w:style w:type="character" w:customStyle="1" w:styleId="apple-converted-space">
    <w:name w:val="apple-converted-space"/>
    <w:basedOn w:val="DefaultParagraphFont"/>
    <w:rsid w:val="00F87A76"/>
  </w:style>
  <w:style w:type="paragraph" w:customStyle="1" w:styleId="MDPI11articletype">
    <w:name w:val="MDPI_1.1_article_type"/>
    <w:basedOn w:val="MDPI31text"/>
    <w:next w:val="MDPI12title"/>
    <w:qFormat/>
    <w:rsid w:val="00135C14"/>
    <w:pPr>
      <w:spacing w:before="240" w:line="240" w:lineRule="auto"/>
      <w:ind w:firstLine="0"/>
      <w:jc w:val="left"/>
    </w:pPr>
    <w:rPr>
      <w:i/>
    </w:rPr>
  </w:style>
  <w:style w:type="paragraph" w:customStyle="1" w:styleId="MDPI31text">
    <w:name w:val="MDPI_3.1_text"/>
    <w:qFormat/>
    <w:rsid w:val="003B4E63"/>
    <w:pPr>
      <w:adjustRightInd w:val="0"/>
      <w:snapToGrid w:val="0"/>
      <w:spacing w:line="260" w:lineRule="atLeast"/>
      <w:ind w:firstLine="425"/>
      <w:jc w:val="both"/>
    </w:pPr>
    <w:rPr>
      <w:rFonts w:ascii="Palatino Linotype" w:eastAsia="Times New Roman" w:hAnsi="Palatino Linotype" w:cs="Times New Roman"/>
      <w:snapToGrid w:val="0"/>
      <w:color w:val="000000"/>
      <w:kern w:val="0"/>
      <w:szCs w:val="22"/>
      <w:lang w:eastAsia="de-DE" w:bidi="en-US"/>
    </w:rPr>
  </w:style>
  <w:style w:type="paragraph" w:customStyle="1" w:styleId="MDPI12title">
    <w:name w:val="MDPI_1.2_title"/>
    <w:next w:val="MDPI13authornames"/>
    <w:qFormat/>
    <w:rsid w:val="003B4E63"/>
    <w:pPr>
      <w:adjustRightInd w:val="0"/>
      <w:snapToGrid w:val="0"/>
      <w:spacing w:after="240" w:line="400" w:lineRule="exact"/>
    </w:pPr>
    <w:rPr>
      <w:rFonts w:ascii="Palatino Linotype" w:eastAsia="Times New Roman" w:hAnsi="Palatino Linotype" w:cs="Times New Roman"/>
      <w:b/>
      <w:snapToGrid w:val="0"/>
      <w:color w:val="000000"/>
      <w:kern w:val="0"/>
      <w:sz w:val="36"/>
      <w:lang w:eastAsia="de-DE" w:bidi="en-US"/>
    </w:rPr>
  </w:style>
  <w:style w:type="paragraph" w:customStyle="1" w:styleId="MDPI13authornames">
    <w:name w:val="MDPI_1.3_authornames"/>
    <w:basedOn w:val="MDPI31text"/>
    <w:next w:val="MDPI14history"/>
    <w:qFormat/>
    <w:rsid w:val="0012125D"/>
    <w:pPr>
      <w:spacing w:after="120"/>
      <w:ind w:firstLine="0"/>
      <w:jc w:val="left"/>
    </w:pPr>
    <w:rPr>
      <w:b/>
      <w:snapToGrid/>
    </w:rPr>
  </w:style>
  <w:style w:type="paragraph" w:customStyle="1" w:styleId="MDPI14history">
    <w:name w:val="MDPI_1.4_history"/>
    <w:basedOn w:val="MDPI62Acknowledgments"/>
    <w:next w:val="MDPI15academiceditor"/>
    <w:qFormat/>
    <w:rsid w:val="003B4E63"/>
    <w:pPr>
      <w:ind w:left="113"/>
      <w:jc w:val="left"/>
    </w:pPr>
    <w:rPr>
      <w:snapToGrid/>
    </w:rPr>
  </w:style>
  <w:style w:type="paragraph" w:customStyle="1" w:styleId="MDPI62Acknowledgments">
    <w:name w:val="MDPI_6.2_Acknowledgments"/>
    <w:qFormat/>
    <w:rsid w:val="003B4E63"/>
    <w:pPr>
      <w:adjustRightInd w:val="0"/>
      <w:snapToGrid w:val="0"/>
      <w:spacing w:before="120" w:line="200" w:lineRule="atLeast"/>
      <w:jc w:val="both"/>
    </w:pPr>
    <w:rPr>
      <w:rFonts w:ascii="Palatino Linotype" w:eastAsia="Times New Roman" w:hAnsi="Palatino Linotype" w:cs="Times New Roman"/>
      <w:snapToGrid w:val="0"/>
      <w:color w:val="000000"/>
      <w:kern w:val="0"/>
      <w:sz w:val="18"/>
      <w:lang w:eastAsia="de-DE" w:bidi="en-US"/>
    </w:rPr>
  </w:style>
  <w:style w:type="paragraph" w:customStyle="1" w:styleId="MDPI15academiceditor">
    <w:name w:val="MDPI_1.5_academic_editor"/>
    <w:basedOn w:val="MDPI62Acknowledgments"/>
    <w:qFormat/>
    <w:rsid w:val="003B4E63"/>
    <w:pPr>
      <w:spacing w:before="0" w:after="120"/>
      <w:ind w:left="113"/>
      <w:jc w:val="left"/>
    </w:pPr>
    <w:rPr>
      <w:snapToGrid/>
      <w:szCs w:val="22"/>
    </w:rPr>
  </w:style>
  <w:style w:type="paragraph" w:customStyle="1" w:styleId="MDPI16affiliation">
    <w:name w:val="MDPI_1.6_affiliation"/>
    <w:basedOn w:val="MDPI62Acknowledgments"/>
    <w:qFormat/>
    <w:rsid w:val="00F3278E"/>
    <w:pPr>
      <w:spacing w:before="0"/>
      <w:ind w:left="311" w:hanging="198"/>
      <w:jc w:val="left"/>
    </w:pPr>
    <w:rPr>
      <w:snapToGrid/>
      <w:szCs w:val="18"/>
    </w:rPr>
  </w:style>
  <w:style w:type="paragraph" w:customStyle="1" w:styleId="MDPI17abstract">
    <w:name w:val="MDPI_1.7_abstract"/>
    <w:basedOn w:val="MDPI31text"/>
    <w:next w:val="MDPI18keywords"/>
    <w:qFormat/>
    <w:rsid w:val="003B4E63"/>
    <w:pPr>
      <w:spacing w:before="240"/>
      <w:ind w:left="113" w:firstLine="0"/>
    </w:pPr>
    <w:rPr>
      <w:snapToGrid/>
    </w:rPr>
  </w:style>
  <w:style w:type="paragraph" w:customStyle="1" w:styleId="MDPI18keywords">
    <w:name w:val="MDPI_1.8_keywords"/>
    <w:basedOn w:val="MDPI31text"/>
    <w:next w:val="MDPI19classification"/>
    <w:qFormat/>
    <w:rsid w:val="003B4E63"/>
    <w:pPr>
      <w:spacing w:before="240"/>
      <w:ind w:left="113" w:firstLine="0"/>
    </w:pPr>
  </w:style>
  <w:style w:type="paragraph" w:customStyle="1" w:styleId="MDPI19classification">
    <w:name w:val="MDPI_1.9_classification"/>
    <w:basedOn w:val="MDPI31text"/>
    <w:qFormat/>
    <w:rsid w:val="003B4E63"/>
    <w:pPr>
      <w:spacing w:before="240"/>
      <w:ind w:left="113" w:firstLine="0"/>
    </w:pPr>
    <w:rPr>
      <w:b/>
      <w:snapToGrid/>
    </w:rPr>
  </w:style>
  <w:style w:type="paragraph" w:customStyle="1" w:styleId="MDPI19line">
    <w:name w:val="MDPI_1.9_line"/>
    <w:basedOn w:val="MDPI31text"/>
    <w:qFormat/>
    <w:rsid w:val="003B4E63"/>
    <w:pPr>
      <w:pBdr>
        <w:bottom w:val="single" w:sz="6" w:space="1" w:color="auto"/>
      </w:pBdr>
      <w:ind w:firstLine="0"/>
    </w:pPr>
    <w:rPr>
      <w:rFonts w:cstheme="minorBidi"/>
      <w:snapToGrid/>
      <w:szCs w:val="24"/>
    </w:rPr>
  </w:style>
  <w:style w:type="paragraph" w:customStyle="1" w:styleId="M1stheader">
    <w:name w:val="M_1stheader"/>
    <w:basedOn w:val="Normal"/>
    <w:rsid w:val="00F87A76"/>
    <w:pPr>
      <w:tabs>
        <w:tab w:val="center" w:pos="4320"/>
        <w:tab w:val="right" w:pos="8640"/>
      </w:tabs>
      <w:ind w:right="360"/>
      <w:outlineLvl w:val="0"/>
    </w:pPr>
    <w:rPr>
      <w:i/>
    </w:rPr>
  </w:style>
  <w:style w:type="paragraph" w:customStyle="1" w:styleId="Mabstract">
    <w:name w:val="M_abstract"/>
    <w:basedOn w:val="Mdeck4text"/>
    <w:next w:val="Mdeck3keywords"/>
    <w:rsid w:val="00F87A76"/>
    <w:pPr>
      <w:spacing w:before="240"/>
      <w:ind w:left="113" w:right="505" w:firstLine="0"/>
    </w:pPr>
  </w:style>
  <w:style w:type="paragraph" w:customStyle="1" w:styleId="Mdeck4text">
    <w:name w:val="M_deck_4_text"/>
    <w:qFormat/>
    <w:rsid w:val="002C7BD9"/>
    <w:pPr>
      <w:kinsoku w:val="0"/>
      <w:overflowPunct w:val="0"/>
      <w:autoSpaceDE w:val="0"/>
      <w:autoSpaceDN w:val="0"/>
      <w:adjustRightInd w:val="0"/>
      <w:snapToGrid w:val="0"/>
      <w:spacing w:line="320" w:lineRule="atLeast"/>
      <w:ind w:firstLine="425"/>
      <w:jc w:val="both"/>
    </w:pPr>
    <w:rPr>
      <w:rFonts w:ascii="Minion Pro" w:eastAsia="Times New Roman" w:hAnsi="Minion Pro" w:cs="Times New Roman"/>
      <w:snapToGrid w:val="0"/>
      <w:color w:val="000000"/>
      <w:kern w:val="0"/>
      <w:sz w:val="24"/>
      <w:lang w:eastAsia="de-DE" w:bidi="en-US"/>
    </w:rPr>
  </w:style>
  <w:style w:type="paragraph" w:customStyle="1" w:styleId="Mdeck3keywords">
    <w:name w:val="M_deck_3_keywords"/>
    <w:basedOn w:val="Mdeck4text"/>
    <w:next w:val="Normal"/>
    <w:qFormat/>
    <w:rsid w:val="002C7BD9"/>
    <w:pPr>
      <w:spacing w:before="240"/>
      <w:ind w:left="113" w:firstLine="0"/>
    </w:pPr>
  </w:style>
  <w:style w:type="paragraph" w:customStyle="1" w:styleId="MAcknow">
    <w:name w:val="M_Acknow"/>
    <w:basedOn w:val="Normal"/>
    <w:rsid w:val="00F87A76"/>
    <w:pPr>
      <w:spacing w:before="120" w:line="240" w:lineRule="atLeast"/>
    </w:pPr>
    <w:rPr>
      <w:rFonts w:ascii="Minion Pro" w:hAnsi="Minion Pro"/>
      <w:color w:val="000000" w:themeColor="text1"/>
    </w:rPr>
  </w:style>
  <w:style w:type="paragraph" w:customStyle="1" w:styleId="Maddress">
    <w:name w:val="M_address"/>
    <w:basedOn w:val="Normal"/>
    <w:rsid w:val="00F87A76"/>
    <w:pPr>
      <w:spacing w:before="240"/>
    </w:pPr>
  </w:style>
  <w:style w:type="paragraph" w:customStyle="1" w:styleId="Mauthor">
    <w:name w:val="M_author"/>
    <w:basedOn w:val="Normal"/>
    <w:rsid w:val="00F87A76"/>
    <w:pPr>
      <w:spacing w:before="240" w:after="240" w:line="340" w:lineRule="exact"/>
    </w:pPr>
    <w:rPr>
      <w:b/>
      <w:lang w:val="it-IT"/>
    </w:rPr>
  </w:style>
  <w:style w:type="paragraph" w:customStyle="1" w:styleId="MCaption">
    <w:name w:val="M_Caption"/>
    <w:basedOn w:val="Normal"/>
    <w:rsid w:val="00F87A76"/>
    <w:pPr>
      <w:spacing w:before="240" w:after="240"/>
      <w:jc w:val="center"/>
    </w:pPr>
  </w:style>
  <w:style w:type="paragraph" w:customStyle="1" w:styleId="MCopyright">
    <w:name w:val="M_Copyright"/>
    <w:basedOn w:val="Mdeck8references"/>
    <w:qFormat/>
    <w:rsid w:val="00F87A76"/>
    <w:pPr>
      <w:tabs>
        <w:tab w:val="center" w:pos="4536"/>
        <w:tab w:val="right" w:pos="9072"/>
      </w:tabs>
      <w:spacing w:before="400"/>
      <w:ind w:left="0" w:firstLine="0"/>
    </w:pPr>
  </w:style>
  <w:style w:type="paragraph" w:customStyle="1" w:styleId="Mdeck8references">
    <w:name w:val="M_deck_8_references"/>
    <w:qFormat/>
    <w:rsid w:val="002C7BD9"/>
    <w:pPr>
      <w:numPr>
        <w:numId w:val="10"/>
      </w:numPr>
      <w:kinsoku w:val="0"/>
      <w:overflowPunct w:val="0"/>
      <w:autoSpaceDE w:val="0"/>
      <w:autoSpaceDN w:val="0"/>
      <w:adjustRightInd w:val="0"/>
      <w:snapToGrid w:val="0"/>
      <w:spacing w:line="260" w:lineRule="atLeast"/>
      <w:jc w:val="both"/>
    </w:pPr>
    <w:rPr>
      <w:rFonts w:ascii="Palatino Linotype" w:eastAsia="Times New Roman" w:hAnsi="Palatino Linotype" w:cs="Times New Roman"/>
      <w:snapToGrid w:val="0"/>
      <w:color w:val="000000"/>
      <w:kern w:val="0"/>
      <w:sz w:val="24"/>
      <w:lang w:eastAsia="de-DE" w:bidi="en-US"/>
    </w:rPr>
  </w:style>
  <w:style w:type="paragraph" w:customStyle="1" w:styleId="Mdeck1articletitle">
    <w:name w:val="M_deck_1_article_title"/>
    <w:next w:val="Mdeck2authorname"/>
    <w:qFormat/>
    <w:rsid w:val="002C7BD9"/>
    <w:pPr>
      <w:kinsoku w:val="0"/>
      <w:overflowPunct w:val="0"/>
      <w:autoSpaceDE w:val="0"/>
      <w:autoSpaceDN w:val="0"/>
      <w:adjustRightInd w:val="0"/>
      <w:snapToGrid w:val="0"/>
      <w:spacing w:after="240" w:line="400" w:lineRule="exact"/>
      <w:jc w:val="both"/>
    </w:pPr>
    <w:rPr>
      <w:rFonts w:ascii="Minion Pro" w:eastAsia="Times New Roman" w:hAnsi="Minion Pro" w:cs="Times New Roman"/>
      <w:b/>
      <w:snapToGrid w:val="0"/>
      <w:color w:val="000000"/>
      <w:kern w:val="0"/>
      <w:sz w:val="36"/>
      <w:lang w:eastAsia="de-DE" w:bidi="en-US"/>
    </w:rPr>
  </w:style>
  <w:style w:type="paragraph" w:customStyle="1" w:styleId="Mdeck2authorname">
    <w:name w:val="M_deck_2_author_name"/>
    <w:next w:val="Mdeck3publcationhistory"/>
    <w:qFormat/>
    <w:rsid w:val="002C7BD9"/>
    <w:pPr>
      <w:kinsoku w:val="0"/>
      <w:overflowPunct w:val="0"/>
      <w:autoSpaceDE w:val="0"/>
      <w:autoSpaceDN w:val="0"/>
      <w:adjustRightInd w:val="0"/>
      <w:snapToGrid w:val="0"/>
      <w:spacing w:before="240" w:after="120" w:line="320" w:lineRule="atLeast"/>
      <w:jc w:val="both"/>
    </w:pPr>
    <w:rPr>
      <w:rFonts w:ascii="Palatino Linotype" w:eastAsia="Times New Roman" w:hAnsi="Palatino Linotype" w:cs="Times New Roman"/>
      <w:b/>
      <w:snapToGrid w:val="0"/>
      <w:color w:val="000000"/>
      <w:kern w:val="0"/>
      <w:sz w:val="22"/>
      <w:lang w:eastAsia="de-DE" w:bidi="en-US"/>
    </w:rPr>
  </w:style>
  <w:style w:type="paragraph" w:customStyle="1" w:styleId="Mdeck3publcationhistory">
    <w:name w:val="M_deck_3_publcation_history"/>
    <w:next w:val="Normal"/>
    <w:qFormat/>
    <w:rsid w:val="002C7BD9"/>
    <w:pPr>
      <w:widowControl w:val="0"/>
      <w:kinsoku w:val="0"/>
      <w:overflowPunct w:val="0"/>
      <w:autoSpaceDE w:val="0"/>
      <w:autoSpaceDN w:val="0"/>
      <w:adjustRightInd w:val="0"/>
      <w:snapToGrid w:val="0"/>
      <w:spacing w:before="240" w:line="340" w:lineRule="atLeast"/>
      <w:ind w:left="113"/>
      <w:jc w:val="both"/>
    </w:pPr>
    <w:rPr>
      <w:rFonts w:ascii="Palatino Linotype" w:eastAsia="Times New Roman" w:hAnsi="Palatino Linotype" w:cs="Times New Roman"/>
      <w:i/>
      <w:snapToGrid w:val="0"/>
      <w:color w:val="000000"/>
      <w:kern w:val="0"/>
      <w:sz w:val="24"/>
      <w:lang w:eastAsia="de-DE" w:bidi="en-US"/>
    </w:rPr>
  </w:style>
  <w:style w:type="paragraph" w:customStyle="1" w:styleId="Mdeck1articletype">
    <w:name w:val="M_deck_1_article_type"/>
    <w:basedOn w:val="Mdeck4text"/>
    <w:next w:val="Mdeck1articletitle"/>
    <w:qFormat/>
    <w:rsid w:val="002C7BD9"/>
    <w:pPr>
      <w:widowControl w:val="0"/>
      <w:spacing w:before="120" w:after="120" w:line="240" w:lineRule="auto"/>
      <w:ind w:firstLine="0"/>
      <w:jc w:val="left"/>
    </w:pPr>
    <w:rPr>
      <w:i/>
      <w:sz w:val="20"/>
      <w:szCs w:val="24"/>
    </w:rPr>
  </w:style>
  <w:style w:type="paragraph" w:customStyle="1" w:styleId="Mdeck2authoraffiliation">
    <w:name w:val="M_deck_2_author_affiliation"/>
    <w:qFormat/>
    <w:rsid w:val="002C7BD9"/>
    <w:pPr>
      <w:widowControl w:val="0"/>
      <w:kinsoku w:val="0"/>
      <w:overflowPunct w:val="0"/>
      <w:autoSpaceDE w:val="0"/>
      <w:autoSpaceDN w:val="0"/>
      <w:adjustRightInd w:val="0"/>
      <w:snapToGrid w:val="0"/>
      <w:spacing w:line="340" w:lineRule="atLeast"/>
      <w:ind w:left="311" w:hanging="198"/>
      <w:jc w:val="both"/>
    </w:pPr>
    <w:rPr>
      <w:rFonts w:ascii="Palatino Linotype" w:eastAsia="Times New Roman" w:hAnsi="Palatino Linotype" w:cs="Times New Roman"/>
      <w:snapToGrid w:val="0"/>
      <w:color w:val="000000"/>
      <w:kern w:val="0"/>
      <w:sz w:val="24"/>
      <w:lang w:eastAsia="de-DE" w:bidi="en-US"/>
    </w:rPr>
  </w:style>
  <w:style w:type="paragraph" w:customStyle="1" w:styleId="Mdeck2authorcorrespondence">
    <w:name w:val="M_deck_2_author_correspondence"/>
    <w:qFormat/>
    <w:rsid w:val="002C7BD9"/>
    <w:pPr>
      <w:kinsoku w:val="0"/>
      <w:overflowPunct w:val="0"/>
      <w:autoSpaceDE w:val="0"/>
      <w:autoSpaceDN w:val="0"/>
      <w:adjustRightInd w:val="0"/>
      <w:snapToGrid w:val="0"/>
      <w:spacing w:line="200" w:lineRule="atLeast"/>
      <w:ind w:left="311" w:hanging="198"/>
      <w:jc w:val="both"/>
    </w:pPr>
    <w:rPr>
      <w:rFonts w:ascii="Palatino Linotype" w:eastAsia="Times New Roman" w:hAnsi="Palatino Linotype" w:cs="Times New Roman"/>
      <w:snapToGrid w:val="0"/>
      <w:color w:val="000000"/>
      <w:kern w:val="0"/>
      <w:lang w:eastAsia="de-DE" w:bidi="en-US"/>
    </w:rPr>
  </w:style>
  <w:style w:type="paragraph" w:customStyle="1" w:styleId="Mdeck3abstract">
    <w:name w:val="M_deck_3_abstract"/>
    <w:basedOn w:val="Mdeck4text"/>
    <w:next w:val="Mdeck3keywords"/>
    <w:qFormat/>
    <w:rsid w:val="002C7BD9"/>
    <w:pPr>
      <w:widowControl w:val="0"/>
      <w:spacing w:before="240" w:after="240" w:line="340" w:lineRule="atLeast"/>
      <w:ind w:left="113" w:right="567"/>
    </w:pPr>
    <w:rPr>
      <w:snapToGrid/>
    </w:rPr>
  </w:style>
  <w:style w:type="paragraph" w:customStyle="1" w:styleId="Mdeck4heading1">
    <w:name w:val="M_deck_4_heading_1"/>
    <w:basedOn w:val="MHeading3"/>
    <w:next w:val="Normal"/>
    <w:qFormat/>
    <w:rsid w:val="002C7BD9"/>
    <w:pPr>
      <w:spacing w:line="340" w:lineRule="atLeast"/>
      <w:outlineLvl w:val="0"/>
    </w:pPr>
    <w:rPr>
      <w:b/>
      <w:snapToGrid/>
    </w:rPr>
  </w:style>
  <w:style w:type="paragraph" w:customStyle="1" w:styleId="MHeading3">
    <w:name w:val="M_Heading3"/>
    <w:basedOn w:val="Mdeck4text"/>
    <w:qFormat/>
    <w:rsid w:val="00F87A76"/>
    <w:pPr>
      <w:spacing w:before="240" w:after="120"/>
    </w:pPr>
  </w:style>
  <w:style w:type="paragraph" w:customStyle="1" w:styleId="Mdeck4heading2">
    <w:name w:val="M_deck_4_heading_2"/>
    <w:basedOn w:val="MHeading3"/>
    <w:next w:val="Normal"/>
    <w:qFormat/>
    <w:rsid w:val="002C7BD9"/>
    <w:pPr>
      <w:outlineLvl w:val="1"/>
    </w:pPr>
    <w:rPr>
      <w:i/>
      <w:snapToGrid/>
    </w:rPr>
  </w:style>
  <w:style w:type="paragraph" w:customStyle="1" w:styleId="Mdeck4heading3">
    <w:name w:val="M_deck_4_heading_3"/>
    <w:basedOn w:val="Mdeck4text"/>
    <w:next w:val="Normal"/>
    <w:qFormat/>
    <w:rsid w:val="002C7BD9"/>
    <w:pPr>
      <w:spacing w:before="240" w:after="120" w:line="340" w:lineRule="atLeast"/>
      <w:ind w:firstLineChars="50" w:firstLine="50"/>
      <w:outlineLvl w:val="2"/>
    </w:pPr>
    <w:rPr>
      <w:snapToGrid/>
    </w:rPr>
  </w:style>
  <w:style w:type="paragraph" w:customStyle="1" w:styleId="Mdeck4textbulletlist">
    <w:name w:val="M_deck_4_text_bullet_list"/>
    <w:basedOn w:val="Mdeck4text"/>
    <w:qFormat/>
    <w:rsid w:val="002C7BD9"/>
    <w:pPr>
      <w:numPr>
        <w:numId w:val="8"/>
      </w:numPr>
      <w:spacing w:before="120" w:after="120" w:line="340" w:lineRule="atLeast"/>
    </w:pPr>
    <w:rPr>
      <w:snapToGrid/>
    </w:rPr>
  </w:style>
  <w:style w:type="paragraph" w:customStyle="1" w:styleId="Mdeck4textfirstlinezero">
    <w:name w:val="M_deck_4_text_firstline_zero"/>
    <w:basedOn w:val="Mdeck4text"/>
    <w:next w:val="Mdeck4text"/>
    <w:qFormat/>
    <w:rsid w:val="002C7BD9"/>
    <w:pPr>
      <w:ind w:firstLine="0"/>
    </w:pPr>
    <w:rPr>
      <w:szCs w:val="24"/>
    </w:rPr>
  </w:style>
  <w:style w:type="paragraph" w:customStyle="1" w:styleId="MFigure">
    <w:name w:val="M_Figure"/>
    <w:qFormat/>
    <w:rsid w:val="00F87A76"/>
    <w:pPr>
      <w:jc w:val="center"/>
    </w:pPr>
    <w:rPr>
      <w:rFonts w:ascii="Minion Pro" w:eastAsia="Times New Roman" w:hAnsi="Minion Pro"/>
      <w:color w:val="000000" w:themeColor="text1"/>
      <w:sz w:val="24"/>
    </w:rPr>
  </w:style>
  <w:style w:type="paragraph" w:customStyle="1" w:styleId="Mdeck4textlist">
    <w:name w:val="M_deck_4_text_list"/>
    <w:basedOn w:val="MFigure"/>
    <w:qFormat/>
    <w:rsid w:val="002C7BD9"/>
    <w:pPr>
      <w:spacing w:line="260" w:lineRule="atLeast"/>
    </w:pPr>
    <w:rPr>
      <w:rFonts w:cs="Times New Roman"/>
      <w:i/>
      <w:kern w:val="0"/>
    </w:rPr>
  </w:style>
  <w:style w:type="paragraph" w:customStyle="1" w:styleId="Mdeck4textlrindent">
    <w:name w:val="M_deck_4_text_lr_indent"/>
    <w:basedOn w:val="Mdeck4text"/>
    <w:qFormat/>
    <w:rsid w:val="002C7BD9"/>
    <w:pPr>
      <w:spacing w:before="120" w:after="120" w:line="260" w:lineRule="atLeast"/>
      <w:ind w:left="425" w:right="425" w:firstLine="0"/>
    </w:pPr>
    <w:rPr>
      <w:rFonts w:ascii="Palatino Linotype" w:hAnsi="Palatino Linotype"/>
      <w:sz w:val="20"/>
    </w:rPr>
  </w:style>
  <w:style w:type="paragraph" w:customStyle="1" w:styleId="Mdeck4textnumberedlist">
    <w:name w:val="M_deck_4_text_numbered_list"/>
    <w:basedOn w:val="Mdeck4text"/>
    <w:qFormat/>
    <w:rsid w:val="002C7BD9"/>
    <w:pPr>
      <w:numPr>
        <w:numId w:val="9"/>
      </w:numPr>
      <w:spacing w:before="120" w:after="120" w:line="340" w:lineRule="atLeast"/>
    </w:pPr>
    <w:rPr>
      <w:snapToGrid/>
    </w:rPr>
  </w:style>
  <w:style w:type="paragraph" w:customStyle="1" w:styleId="Mdeck5tablebody">
    <w:name w:val="M_deck_5_table_body"/>
    <w:qFormat/>
    <w:rsid w:val="002C7BD9"/>
    <w:pPr>
      <w:kinsoku w:val="0"/>
      <w:overflowPunct w:val="0"/>
      <w:autoSpaceDE w:val="0"/>
      <w:autoSpaceDN w:val="0"/>
      <w:adjustRightInd w:val="0"/>
      <w:snapToGrid w:val="0"/>
      <w:spacing w:line="260" w:lineRule="atLeast"/>
      <w:jc w:val="center"/>
    </w:pPr>
    <w:rPr>
      <w:rFonts w:ascii="Minion Pro" w:eastAsia="Times New Roman" w:hAnsi="Minion Pro" w:cs="Times New Roman"/>
      <w:snapToGrid w:val="0"/>
      <w:color w:val="000000"/>
      <w:kern w:val="0"/>
      <w:lang w:eastAsia="de-DE" w:bidi="en-US"/>
    </w:rPr>
  </w:style>
  <w:style w:type="table" w:customStyle="1" w:styleId="Mdeck5tablebodythreelines">
    <w:name w:val="M_deck_5_table_body_three_lines"/>
    <w:basedOn w:val="TableNormal"/>
    <w:uiPriority w:val="99"/>
    <w:rsid w:val="002C7BD9"/>
    <w:pPr>
      <w:adjustRightInd w:val="0"/>
      <w:snapToGrid w:val="0"/>
      <w:spacing w:line="300" w:lineRule="exact"/>
      <w:jc w:val="center"/>
    </w:pPr>
    <w:rPr>
      <w:rFonts w:ascii="Palatino Linotype" w:eastAsiaTheme="minorEastAsia" w:hAnsi="Palatino Linotype" w:cs="Times New Roman"/>
      <w:b/>
      <w:color w:val="000000"/>
      <w:kern w:val="0"/>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paragraph" w:customStyle="1" w:styleId="Mdeck5tablecaption">
    <w:name w:val="M_deck_5_table_caption"/>
    <w:qFormat/>
    <w:rsid w:val="002C7BD9"/>
    <w:pPr>
      <w:kinsoku w:val="0"/>
      <w:overflowPunct w:val="0"/>
      <w:autoSpaceDE w:val="0"/>
      <w:autoSpaceDN w:val="0"/>
      <w:adjustRightInd w:val="0"/>
      <w:snapToGrid w:val="0"/>
      <w:spacing w:after="120" w:line="260" w:lineRule="atLeast"/>
      <w:jc w:val="both"/>
    </w:pPr>
    <w:rPr>
      <w:rFonts w:ascii="Palatino Linotype" w:eastAsia="Times New Roman" w:hAnsi="Palatino Linotype" w:cs="Times New Roman"/>
      <w:snapToGrid w:val="0"/>
      <w:color w:val="000000"/>
      <w:kern w:val="0"/>
      <w:lang w:eastAsia="de-DE" w:bidi="en-US"/>
    </w:rPr>
  </w:style>
  <w:style w:type="paragraph" w:customStyle="1" w:styleId="Mdeck5tablefooter">
    <w:name w:val="M_deck_5_table_footer"/>
    <w:basedOn w:val="Mdeck5tablecaption"/>
    <w:next w:val="Mdeck4text"/>
    <w:qFormat/>
    <w:rsid w:val="002C7BD9"/>
    <w:pPr>
      <w:spacing w:line="300" w:lineRule="exact"/>
    </w:pPr>
  </w:style>
  <w:style w:type="paragraph" w:customStyle="1" w:styleId="Mdeck5tableheader">
    <w:name w:val="M_deck_5_table_header"/>
    <w:basedOn w:val="Mdeck5tablefooter"/>
    <w:rsid w:val="002C7BD9"/>
  </w:style>
  <w:style w:type="paragraph" w:customStyle="1" w:styleId="Mdeck6figurebody">
    <w:name w:val="M_deck_6_figure_body"/>
    <w:qFormat/>
    <w:rsid w:val="002C7BD9"/>
    <w:pPr>
      <w:widowControl w:val="0"/>
      <w:kinsoku w:val="0"/>
      <w:overflowPunct w:val="0"/>
      <w:autoSpaceDE w:val="0"/>
      <w:autoSpaceDN w:val="0"/>
      <w:adjustRightInd w:val="0"/>
      <w:snapToGrid w:val="0"/>
      <w:spacing w:line="340" w:lineRule="atLeast"/>
      <w:jc w:val="center"/>
    </w:pPr>
    <w:rPr>
      <w:rFonts w:ascii="Palatino Linotype" w:eastAsia="Times New Roman" w:hAnsi="Palatino Linotype" w:cs="Times New Roman"/>
      <w:snapToGrid w:val="0"/>
      <w:color w:val="000000"/>
      <w:kern w:val="0"/>
      <w:sz w:val="24"/>
      <w:lang w:eastAsia="de-DE" w:bidi="en-US"/>
    </w:rPr>
  </w:style>
  <w:style w:type="paragraph" w:customStyle="1" w:styleId="Mdeck6figurecaption">
    <w:name w:val="M_deck_6_figure_caption"/>
    <w:next w:val="Mdeck4text"/>
    <w:qFormat/>
    <w:rsid w:val="002C7BD9"/>
    <w:pPr>
      <w:adjustRightInd w:val="0"/>
      <w:snapToGrid w:val="0"/>
      <w:spacing w:before="120" w:line="260" w:lineRule="atLeast"/>
      <w:jc w:val="both"/>
    </w:pPr>
    <w:rPr>
      <w:rFonts w:ascii="Palatino Linotype" w:eastAsia="Times New Roman" w:hAnsi="Palatino Linotype" w:cs="Times New Roman"/>
      <w:snapToGrid w:val="0"/>
      <w:color w:val="000000"/>
      <w:kern w:val="0"/>
      <w:lang w:eastAsia="de-DE" w:bidi="en-US"/>
    </w:rPr>
  </w:style>
  <w:style w:type="paragraph" w:customStyle="1" w:styleId="Mdeck7equation">
    <w:name w:val="M_deck_7_equation"/>
    <w:basedOn w:val="Mdeck4text"/>
    <w:qFormat/>
    <w:rsid w:val="002C7BD9"/>
    <w:pPr>
      <w:spacing w:before="120" w:after="120"/>
      <w:ind w:left="709" w:firstLine="0"/>
      <w:jc w:val="center"/>
    </w:pPr>
    <w:rPr>
      <w:i/>
      <w:snapToGrid/>
      <w:szCs w:val="24"/>
      <w:lang w:eastAsia="en-US"/>
    </w:rPr>
  </w:style>
  <w:style w:type="paragraph" w:customStyle="1" w:styleId="MHeader">
    <w:name w:val="M_Header"/>
    <w:basedOn w:val="Normal"/>
    <w:rsid w:val="00F87A76"/>
    <w:pPr>
      <w:spacing w:after="240"/>
      <w:ind w:left="425"/>
    </w:pPr>
    <w:rPr>
      <w:rFonts w:ascii="Minion Pro" w:hAnsi="Minion Pro"/>
    </w:rPr>
  </w:style>
  <w:style w:type="paragraph" w:customStyle="1" w:styleId="MHeading1">
    <w:name w:val="M_Heading1"/>
    <w:basedOn w:val="MHeading3"/>
    <w:qFormat/>
    <w:rsid w:val="00F87A76"/>
    <w:rPr>
      <w:b/>
    </w:rPr>
  </w:style>
  <w:style w:type="paragraph" w:customStyle="1" w:styleId="MHeading2">
    <w:name w:val="M_Heading2"/>
    <w:basedOn w:val="MHeading3"/>
    <w:qFormat/>
    <w:rsid w:val="00F87A76"/>
    <w:rPr>
      <w:i/>
    </w:rPr>
  </w:style>
  <w:style w:type="paragraph" w:customStyle="1" w:styleId="MISSN">
    <w:name w:val="M_ISSN"/>
    <w:basedOn w:val="Normal"/>
    <w:rsid w:val="00F87A76"/>
    <w:pPr>
      <w:spacing w:after="520"/>
      <w:jc w:val="right"/>
    </w:pPr>
  </w:style>
  <w:style w:type="paragraph" w:customStyle="1" w:styleId="Mline2">
    <w:name w:val="M_line2"/>
    <w:basedOn w:val="Mdeck4text"/>
    <w:qFormat/>
    <w:rsid w:val="00F87A76"/>
    <w:pPr>
      <w:pBdr>
        <w:bottom w:val="single" w:sz="6" w:space="1" w:color="auto"/>
      </w:pBdr>
      <w:spacing w:after="480"/>
    </w:pPr>
  </w:style>
  <w:style w:type="paragraph" w:customStyle="1" w:styleId="Mline1">
    <w:name w:val="M_line1"/>
    <w:basedOn w:val="Mdeck4text"/>
    <w:next w:val="Mline2"/>
    <w:qFormat/>
    <w:rsid w:val="00F87A76"/>
    <w:pPr>
      <w:ind w:firstLine="0"/>
    </w:pPr>
  </w:style>
  <w:style w:type="paragraph" w:customStyle="1" w:styleId="MLogo">
    <w:name w:val="M_Logo"/>
    <w:basedOn w:val="Normal"/>
    <w:rsid w:val="00F87A76"/>
    <w:pPr>
      <w:spacing w:before="140"/>
      <w:jc w:val="right"/>
    </w:pPr>
    <w:rPr>
      <w:b/>
      <w:i/>
      <w:sz w:val="64"/>
    </w:rPr>
  </w:style>
  <w:style w:type="paragraph" w:customStyle="1" w:styleId="Mreceived">
    <w:name w:val="M_received"/>
    <w:basedOn w:val="Maddress"/>
    <w:rsid w:val="00F87A76"/>
    <w:rPr>
      <w:i/>
    </w:rPr>
  </w:style>
  <w:style w:type="paragraph" w:customStyle="1" w:styleId="MRefer">
    <w:name w:val="M_Refer"/>
    <w:basedOn w:val="Normal"/>
    <w:rsid w:val="00F87A76"/>
    <w:pPr>
      <w:ind w:left="461" w:hanging="461"/>
    </w:pPr>
  </w:style>
  <w:style w:type="paragraph" w:customStyle="1" w:styleId="Mtable">
    <w:name w:val="M_table"/>
    <w:basedOn w:val="Normal"/>
    <w:rsid w:val="00F87A76"/>
    <w:pPr>
      <w:keepNext/>
      <w:tabs>
        <w:tab w:val="left" w:pos="284"/>
      </w:tabs>
    </w:pPr>
  </w:style>
  <w:style w:type="paragraph" w:customStyle="1" w:styleId="MTablecaption">
    <w:name w:val="M_Tablecaption"/>
    <w:basedOn w:val="MCaption"/>
    <w:rsid w:val="00F87A76"/>
    <w:pPr>
      <w:spacing w:after="0"/>
    </w:pPr>
  </w:style>
  <w:style w:type="paragraph" w:customStyle="1" w:styleId="MText">
    <w:name w:val="M_Text"/>
    <w:basedOn w:val="Normal"/>
    <w:rsid w:val="00F87A76"/>
    <w:pPr>
      <w:ind w:firstLine="288"/>
    </w:pPr>
  </w:style>
  <w:style w:type="paragraph" w:customStyle="1" w:styleId="MTitel">
    <w:name w:val="M_Titel"/>
    <w:basedOn w:val="Normal"/>
    <w:rsid w:val="00F87A76"/>
    <w:pPr>
      <w:spacing w:before="240"/>
    </w:pPr>
    <w:rPr>
      <w:b/>
      <w:sz w:val="36"/>
      <w:lang w:val="en-GB"/>
    </w:rPr>
  </w:style>
  <w:style w:type="paragraph" w:customStyle="1" w:styleId="MDPIheader">
    <w:name w:val="MDPI_header"/>
    <w:qFormat/>
    <w:rsid w:val="003B4E63"/>
    <w:pPr>
      <w:adjustRightInd w:val="0"/>
      <w:snapToGrid w:val="0"/>
      <w:spacing w:after="240"/>
    </w:pPr>
    <w:rPr>
      <w:rFonts w:ascii="Palatino Linotype" w:eastAsia="Times New Roman" w:hAnsi="Palatino Linotype" w:cs="Times New Roman"/>
      <w:iCs/>
      <w:kern w:val="0"/>
      <w:sz w:val="16"/>
      <w:lang w:eastAsia="de-DE"/>
    </w:rPr>
  </w:style>
  <w:style w:type="paragraph" w:customStyle="1" w:styleId="Mheaderjournallogo">
    <w:name w:val="M_header_journal_logo"/>
    <w:qFormat/>
    <w:rsid w:val="00F87A76"/>
    <w:rPr>
      <w:rFonts w:ascii="Minion Pro" w:eastAsiaTheme="minorEastAsia" w:hAnsi="Minion Pro" w:cs="Times New Roman"/>
      <w:color w:val="000000"/>
      <w:kern w:val="0"/>
      <w:sz w:val="24"/>
      <w:lang w:val="de-DE"/>
    </w:rPr>
  </w:style>
  <w:style w:type="paragraph" w:customStyle="1" w:styleId="TextBericht">
    <w:name w:val="Text_Bericht"/>
    <w:basedOn w:val="Normal"/>
    <w:uiPriority w:val="99"/>
    <w:rsid w:val="00F87A76"/>
    <w:pPr>
      <w:spacing w:after="120" w:line="276" w:lineRule="auto"/>
    </w:pPr>
    <w:rPr>
      <w:rFonts w:ascii="Arial" w:hAnsi="Arial"/>
      <w:lang w:val="de-DE"/>
    </w:rPr>
  </w:style>
  <w:style w:type="paragraph" w:customStyle="1" w:styleId="berschrift3">
    <w:name w:val="Überschrift3"/>
    <w:basedOn w:val="Heading2"/>
    <w:uiPriority w:val="99"/>
    <w:rsid w:val="00F87A76"/>
    <w:pPr>
      <w:keepNext/>
      <w:tabs>
        <w:tab w:val="num" w:pos="360"/>
      </w:tabs>
      <w:spacing w:before="0"/>
      <w:ind w:left="576" w:hanging="576"/>
    </w:pPr>
    <w:rPr>
      <w:rFonts w:cs="Arial"/>
      <w:bCs/>
      <w:iCs/>
      <w:sz w:val="18"/>
      <w:szCs w:val="28"/>
      <w:lang w:val="de-DE"/>
    </w:rPr>
  </w:style>
  <w:style w:type="character" w:styleId="Hyperlink">
    <w:name w:val="Hyperlink"/>
    <w:uiPriority w:val="99"/>
    <w:rsid w:val="00F87A76"/>
    <w:rPr>
      <w:color w:val="0000FF"/>
      <w:u w:val="single"/>
    </w:rPr>
  </w:style>
  <w:style w:type="character" w:styleId="FollowedHyperlink">
    <w:name w:val="FollowedHyperlink"/>
    <w:basedOn w:val="DefaultParagraphFont"/>
    <w:rsid w:val="00F87A76"/>
    <w:rPr>
      <w:color w:val="954F72" w:themeColor="followedHyperlink"/>
      <w:u w:val="single"/>
    </w:rPr>
  </w:style>
  <w:style w:type="character" w:styleId="LineNumber">
    <w:name w:val="line number"/>
    <w:basedOn w:val="DefaultParagraphFont"/>
    <w:uiPriority w:val="99"/>
    <w:rsid w:val="00F87A76"/>
  </w:style>
  <w:style w:type="paragraph" w:styleId="FootnoteText">
    <w:name w:val="footnote text"/>
    <w:basedOn w:val="Normal"/>
    <w:link w:val="FootnoteTextChar"/>
    <w:rsid w:val="00F87A76"/>
  </w:style>
  <w:style w:type="character" w:customStyle="1" w:styleId="FootnoteTextChar">
    <w:name w:val="Footnote Text Char"/>
    <w:basedOn w:val="DefaultParagraphFont"/>
    <w:link w:val="FootnoteText"/>
    <w:rsid w:val="00F87A76"/>
    <w:rPr>
      <w:rFonts w:eastAsia="Times New Roman" w:cs="Times New Roman"/>
      <w:color w:val="000000"/>
      <w:kern w:val="0"/>
      <w:sz w:val="24"/>
      <w:lang w:eastAsia="de-DE"/>
    </w:rPr>
  </w:style>
  <w:style w:type="paragraph" w:styleId="List">
    <w:name w:val="List"/>
    <w:basedOn w:val="Normal"/>
    <w:rsid w:val="00F87A76"/>
    <w:pPr>
      <w:ind w:left="200" w:hangingChars="200" w:hanging="200"/>
      <w:contextualSpacing/>
    </w:pPr>
  </w:style>
  <w:style w:type="paragraph" w:styleId="ListBullet">
    <w:name w:val="List Bullet"/>
    <w:basedOn w:val="Normal"/>
    <w:uiPriority w:val="99"/>
    <w:rsid w:val="00F87A76"/>
    <w:pPr>
      <w:tabs>
        <w:tab w:val="num" w:pos="360"/>
      </w:tabs>
      <w:ind w:left="200" w:hangingChars="200" w:hanging="200"/>
      <w:contextualSpacing/>
    </w:pPr>
  </w:style>
  <w:style w:type="paragraph" w:styleId="ListParagraph">
    <w:name w:val="List Paragraph"/>
    <w:basedOn w:val="Normal"/>
    <w:uiPriority w:val="34"/>
    <w:qFormat/>
    <w:rsid w:val="00F87A76"/>
    <w:pPr>
      <w:ind w:firstLineChars="200" w:firstLine="420"/>
    </w:pPr>
  </w:style>
  <w:style w:type="paragraph" w:styleId="BalloonText">
    <w:name w:val="Balloon Text"/>
    <w:basedOn w:val="Normal"/>
    <w:link w:val="BalloonTextChar"/>
    <w:uiPriority w:val="99"/>
    <w:rsid w:val="00F87A76"/>
    <w:rPr>
      <w:rFonts w:cs="Tahoma"/>
      <w:sz w:val="18"/>
      <w:szCs w:val="18"/>
    </w:rPr>
  </w:style>
  <w:style w:type="character" w:customStyle="1" w:styleId="BalloonTextChar">
    <w:name w:val="Balloon Text Char"/>
    <w:basedOn w:val="DefaultParagraphFont"/>
    <w:link w:val="BalloonText"/>
    <w:uiPriority w:val="99"/>
    <w:rsid w:val="00F87A76"/>
    <w:rPr>
      <w:rFonts w:eastAsia="Times New Roman" w:cs="Tahoma"/>
      <w:color w:val="000000"/>
      <w:kern w:val="0"/>
      <w:sz w:val="18"/>
      <w:szCs w:val="18"/>
      <w:lang w:eastAsia="de-DE"/>
    </w:rPr>
  </w:style>
  <w:style w:type="paragraph" w:styleId="CommentText">
    <w:name w:val="annotation text"/>
    <w:basedOn w:val="Normal"/>
    <w:link w:val="CommentTextChar"/>
    <w:uiPriority w:val="99"/>
    <w:rsid w:val="00F87A76"/>
  </w:style>
  <w:style w:type="character" w:customStyle="1" w:styleId="CommentTextChar">
    <w:name w:val="Comment Text Char"/>
    <w:basedOn w:val="DefaultParagraphFont"/>
    <w:link w:val="CommentText"/>
    <w:uiPriority w:val="99"/>
    <w:rsid w:val="00F87A76"/>
    <w:rPr>
      <w:rFonts w:eastAsia="Times New Roman" w:cs="Times New Roman"/>
      <w:color w:val="000000"/>
      <w:kern w:val="0"/>
      <w:sz w:val="24"/>
      <w:lang w:eastAsia="de-DE"/>
    </w:rPr>
  </w:style>
  <w:style w:type="character" w:styleId="CommentReference">
    <w:name w:val="annotation reference"/>
    <w:basedOn w:val="DefaultParagraphFont"/>
    <w:uiPriority w:val="99"/>
    <w:rsid w:val="00F87A76"/>
    <w:rPr>
      <w:sz w:val="21"/>
      <w:szCs w:val="21"/>
    </w:rPr>
  </w:style>
  <w:style w:type="paragraph" w:styleId="CommentSubject">
    <w:name w:val="annotation subject"/>
    <w:basedOn w:val="CommentText"/>
    <w:next w:val="CommentText"/>
    <w:link w:val="CommentSubjectChar"/>
    <w:rsid w:val="00F87A76"/>
    <w:rPr>
      <w:b/>
      <w:bCs/>
    </w:rPr>
  </w:style>
  <w:style w:type="character" w:customStyle="1" w:styleId="CommentSubjectChar">
    <w:name w:val="Comment Subject Char"/>
    <w:basedOn w:val="CommentTextChar"/>
    <w:link w:val="CommentSubject"/>
    <w:rsid w:val="00F87A76"/>
    <w:rPr>
      <w:rFonts w:eastAsia="Times New Roman" w:cs="Times New Roman"/>
      <w:b/>
      <w:bCs/>
      <w:color w:val="000000"/>
      <w:kern w:val="0"/>
      <w:sz w:val="24"/>
      <w:lang w:eastAsia="de-DE"/>
    </w:rPr>
  </w:style>
  <w:style w:type="paragraph" w:styleId="NormalWeb">
    <w:name w:val="Normal (Web)"/>
    <w:basedOn w:val="Normal"/>
    <w:uiPriority w:val="99"/>
    <w:rsid w:val="00F87A76"/>
    <w:rPr>
      <w:szCs w:val="24"/>
    </w:rPr>
  </w:style>
  <w:style w:type="paragraph" w:styleId="Bibliography">
    <w:name w:val="Bibliography"/>
    <w:basedOn w:val="Normal"/>
    <w:next w:val="Normal"/>
    <w:uiPriority w:val="37"/>
    <w:semiHidden/>
    <w:unhideWhenUsed/>
    <w:rsid w:val="00F87A76"/>
  </w:style>
  <w:style w:type="paragraph" w:styleId="Caption">
    <w:name w:val="caption"/>
    <w:basedOn w:val="Normal"/>
    <w:next w:val="Normal"/>
    <w:qFormat/>
    <w:rsid w:val="00F87A76"/>
    <w:pPr>
      <w:ind w:left="850" w:hanging="850"/>
      <w:jc w:val="center"/>
    </w:pPr>
    <w:rPr>
      <w:b/>
      <w:bCs/>
      <w:szCs w:val="24"/>
      <w:lang w:eastAsia="en-US"/>
    </w:rPr>
  </w:style>
  <w:style w:type="paragraph" w:styleId="TableofFigures">
    <w:name w:val="table of figures"/>
    <w:basedOn w:val="Normal"/>
    <w:next w:val="Normal"/>
    <w:rsid w:val="00F87A76"/>
    <w:pPr>
      <w:tabs>
        <w:tab w:val="left" w:pos="374"/>
      </w:tabs>
      <w:snapToGrid w:val="0"/>
      <w:spacing w:line="220" w:lineRule="exact"/>
    </w:pPr>
    <w:rPr>
      <w:sz w:val="16"/>
      <w:szCs w:val="16"/>
    </w:rPr>
  </w:style>
  <w:style w:type="table" w:styleId="TableGrid">
    <w:name w:val="Table Grid"/>
    <w:basedOn w:val="TableNormal"/>
    <w:uiPriority w:val="59"/>
    <w:rsid w:val="00F87A76"/>
    <w:rPr>
      <w:rFonts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F87A76"/>
    <w:pPr>
      <w:spacing w:line="360" w:lineRule="auto"/>
    </w:pPr>
    <w:rPr>
      <w:szCs w:val="24"/>
      <w:lang w:val="en-GB" w:eastAsia="ar-SA"/>
    </w:rPr>
  </w:style>
  <w:style w:type="character" w:customStyle="1" w:styleId="EndnoteTextChar">
    <w:name w:val="Endnote Text Char"/>
    <w:basedOn w:val="DefaultParagraphFont"/>
    <w:link w:val="EndnoteText"/>
    <w:rsid w:val="00F87A76"/>
    <w:rPr>
      <w:rFonts w:eastAsia="Times New Roman" w:cs="Times New Roman"/>
      <w:color w:val="000000"/>
      <w:kern w:val="0"/>
      <w:sz w:val="24"/>
      <w:szCs w:val="24"/>
      <w:lang w:val="en-GB" w:eastAsia="ar-SA"/>
    </w:rPr>
  </w:style>
  <w:style w:type="character" w:styleId="EndnoteReference">
    <w:name w:val="endnote reference"/>
    <w:basedOn w:val="DefaultParagraphFont"/>
    <w:rsid w:val="00F87A76"/>
    <w:rPr>
      <w:vertAlign w:val="superscript"/>
    </w:rPr>
  </w:style>
  <w:style w:type="paragraph" w:styleId="Footer">
    <w:name w:val="footer"/>
    <w:basedOn w:val="Normal"/>
    <w:link w:val="FooterChar"/>
    <w:uiPriority w:val="99"/>
    <w:rsid w:val="00F87A76"/>
    <w:pPr>
      <w:tabs>
        <w:tab w:val="center" w:pos="4153"/>
        <w:tab w:val="right" w:pos="8306"/>
      </w:tabs>
      <w:snapToGrid w:val="0"/>
      <w:spacing w:line="240" w:lineRule="atLeast"/>
    </w:pPr>
    <w:rPr>
      <w:sz w:val="18"/>
      <w:szCs w:val="18"/>
    </w:rPr>
  </w:style>
  <w:style w:type="character" w:customStyle="1" w:styleId="FooterChar">
    <w:name w:val="Footer Char"/>
    <w:basedOn w:val="DefaultParagraphFont"/>
    <w:link w:val="Footer"/>
    <w:uiPriority w:val="99"/>
    <w:rsid w:val="00F87A76"/>
    <w:rPr>
      <w:rFonts w:eastAsia="Times New Roman" w:cs="Times New Roman"/>
      <w:color w:val="000000"/>
      <w:kern w:val="0"/>
      <w:sz w:val="18"/>
      <w:szCs w:val="18"/>
      <w:lang w:eastAsia="de-DE"/>
    </w:rPr>
  </w:style>
  <w:style w:type="character" w:styleId="PageNumber">
    <w:name w:val="page number"/>
    <w:basedOn w:val="DefaultParagraphFont"/>
    <w:rsid w:val="00F87A76"/>
  </w:style>
  <w:style w:type="paragraph" w:styleId="Header">
    <w:name w:val="header"/>
    <w:basedOn w:val="Normal"/>
    <w:link w:val="HeaderChar"/>
    <w:uiPriority w:val="99"/>
    <w:rsid w:val="00F87A76"/>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HeaderChar">
    <w:name w:val="Header Char"/>
    <w:basedOn w:val="DefaultParagraphFont"/>
    <w:link w:val="Header"/>
    <w:uiPriority w:val="99"/>
    <w:rsid w:val="00F87A76"/>
    <w:rPr>
      <w:rFonts w:eastAsia="Times New Roman" w:cs="Times New Roman"/>
      <w:color w:val="000000"/>
      <w:kern w:val="0"/>
      <w:sz w:val="18"/>
      <w:szCs w:val="18"/>
      <w:lang w:eastAsia="de-DE"/>
    </w:rPr>
  </w:style>
  <w:style w:type="paragraph" w:styleId="BodyText">
    <w:name w:val="Body Text"/>
    <w:link w:val="BodyTextChar"/>
    <w:uiPriority w:val="99"/>
    <w:rsid w:val="00F87A76"/>
    <w:pPr>
      <w:spacing w:after="120" w:line="340" w:lineRule="atLeast"/>
      <w:jc w:val="both"/>
    </w:pPr>
    <w:rPr>
      <w:rFonts w:cs="Times New Roman"/>
      <w:color w:val="000000"/>
      <w:kern w:val="0"/>
      <w:sz w:val="24"/>
      <w:lang w:eastAsia="de-DE"/>
    </w:rPr>
  </w:style>
  <w:style w:type="character" w:customStyle="1" w:styleId="BodyTextChar">
    <w:name w:val="Body Text Char"/>
    <w:basedOn w:val="DefaultParagraphFont"/>
    <w:link w:val="BodyText"/>
    <w:uiPriority w:val="99"/>
    <w:rsid w:val="00F87A76"/>
    <w:rPr>
      <w:rFonts w:cs="Times New Roman"/>
      <w:color w:val="000000"/>
      <w:kern w:val="0"/>
      <w:sz w:val="24"/>
      <w:lang w:eastAsia="de-DE"/>
    </w:rPr>
  </w:style>
  <w:style w:type="paragraph" w:customStyle="1" w:styleId="Mdeck4text2nd">
    <w:name w:val="M_deck_4_text_2nd"/>
    <w:qFormat/>
    <w:rsid w:val="002C7BD9"/>
    <w:pPr>
      <w:adjustRightInd w:val="0"/>
      <w:snapToGrid w:val="0"/>
      <w:spacing w:line="260" w:lineRule="atLeast"/>
      <w:ind w:left="850" w:hanging="425"/>
      <w:jc w:val="both"/>
    </w:pPr>
    <w:rPr>
      <w:rFonts w:ascii="Palatino Linotype" w:eastAsia="Times New Roman" w:hAnsi="Palatino Linotype" w:cs="Times New Roman"/>
      <w:snapToGrid w:val="0"/>
      <w:color w:val="000000"/>
      <w:kern w:val="0"/>
      <w:lang w:eastAsia="de-DE" w:bidi="en-US"/>
    </w:rPr>
  </w:style>
  <w:style w:type="character" w:styleId="PlaceholderText">
    <w:name w:val="Placeholder Text"/>
    <w:basedOn w:val="DefaultParagraphFont"/>
    <w:uiPriority w:val="99"/>
    <w:semiHidden/>
    <w:rsid w:val="00F87A76"/>
    <w:rPr>
      <w:color w:val="808080"/>
    </w:rPr>
  </w:style>
  <w:style w:type="paragraph" w:customStyle="1" w:styleId="MDPIheadercitation">
    <w:name w:val="MDPI_header_citation"/>
    <w:basedOn w:val="MDPI62Acknowledgments"/>
    <w:rsid w:val="002220D5"/>
    <w:pPr>
      <w:spacing w:before="0" w:after="240" w:line="240" w:lineRule="auto"/>
      <w:jc w:val="left"/>
    </w:pPr>
  </w:style>
  <w:style w:type="paragraph" w:customStyle="1" w:styleId="MDPIheaderjournallogo">
    <w:name w:val="MDPI_header_journal_logo"/>
    <w:qFormat/>
    <w:rsid w:val="003B4E63"/>
    <w:pPr>
      <w:adjustRightInd w:val="0"/>
      <w:snapToGrid w:val="0"/>
    </w:pPr>
    <w:rPr>
      <w:rFonts w:ascii="Palatino Linotype" w:eastAsia="Times New Roman" w:hAnsi="Palatino Linotype" w:cs="Times New Roman"/>
      <w:i/>
      <w:color w:val="000000"/>
      <w:kern w:val="0"/>
      <w:sz w:val="24"/>
      <w:szCs w:val="22"/>
      <w:lang w:eastAsia="de-CH"/>
    </w:rPr>
  </w:style>
  <w:style w:type="paragraph" w:customStyle="1" w:styleId="Mfooter">
    <w:name w:val="M_footer"/>
    <w:qFormat/>
    <w:rsid w:val="00F87A76"/>
    <w:pPr>
      <w:spacing w:before="120"/>
      <w:jc w:val="center"/>
    </w:pPr>
    <w:rPr>
      <w:rFonts w:ascii="Minion Pro" w:eastAsiaTheme="minorEastAsia" w:hAnsi="Minion Pro" w:cs="Times New Roman"/>
      <w:color w:val="000000"/>
      <w:kern w:val="0"/>
      <w:sz w:val="24"/>
      <w:lang w:val="de-DE"/>
    </w:rPr>
  </w:style>
  <w:style w:type="paragraph" w:customStyle="1" w:styleId="Mfooterfirstpage">
    <w:name w:val="M_footer_firstpage"/>
    <w:basedOn w:val="Mfooter"/>
    <w:qFormat/>
    <w:rsid w:val="00F87A76"/>
    <w:pPr>
      <w:tabs>
        <w:tab w:val="right" w:pos="8845"/>
      </w:tabs>
      <w:spacing w:line="160" w:lineRule="exact"/>
    </w:pPr>
  </w:style>
  <w:style w:type="paragraph" w:customStyle="1" w:styleId="Mheadermdpilogo">
    <w:name w:val="M_header_mdpi_logo"/>
    <w:qFormat/>
    <w:rsid w:val="00F87A76"/>
    <w:pPr>
      <w:jc w:val="right"/>
    </w:pPr>
    <w:rPr>
      <w:rFonts w:ascii="Minion Pro" w:eastAsiaTheme="minorEastAsia" w:hAnsi="Minion Pro" w:cs="Times New Roman"/>
      <w:color w:val="000000"/>
      <w:kern w:val="0"/>
      <w:sz w:val="24"/>
      <w:lang w:val="de-DE"/>
    </w:rPr>
  </w:style>
  <w:style w:type="paragraph" w:customStyle="1" w:styleId="MAcknowledgments">
    <w:name w:val="M_Acknowledgments"/>
    <w:qFormat/>
    <w:rsid w:val="00554334"/>
    <w:pPr>
      <w:spacing w:after="120" w:line="240" w:lineRule="atLeast"/>
      <w:jc w:val="both"/>
    </w:pPr>
    <w:rPr>
      <w:rFonts w:ascii="Minion Pro" w:eastAsiaTheme="minorEastAsia" w:hAnsi="Minion Pro" w:cs="Times New Roman"/>
      <w:color w:val="000000"/>
      <w:kern w:val="0"/>
      <w:sz w:val="24"/>
      <w:lang w:val="de-DE"/>
    </w:rPr>
  </w:style>
  <w:style w:type="paragraph" w:customStyle="1" w:styleId="MDPI32textnoindent">
    <w:name w:val="MDPI_3.2_text_no_indent"/>
    <w:basedOn w:val="MDPI31text"/>
    <w:qFormat/>
    <w:rsid w:val="00B65A10"/>
    <w:pPr>
      <w:ind w:firstLine="0"/>
    </w:pPr>
  </w:style>
  <w:style w:type="paragraph" w:customStyle="1" w:styleId="MDPI33textspaceafter">
    <w:name w:val="MDPI_3.3_text_space_after"/>
    <w:basedOn w:val="MDPI31text"/>
    <w:qFormat/>
    <w:rsid w:val="00B65A10"/>
    <w:pPr>
      <w:spacing w:after="240"/>
    </w:pPr>
  </w:style>
  <w:style w:type="paragraph" w:customStyle="1" w:styleId="MDPI34textspacebefore">
    <w:name w:val="MDPI_3.4_text_space_before"/>
    <w:basedOn w:val="MDPI31text"/>
    <w:qFormat/>
    <w:rsid w:val="00B65A10"/>
    <w:pPr>
      <w:spacing w:before="240"/>
    </w:pPr>
  </w:style>
  <w:style w:type="paragraph" w:customStyle="1" w:styleId="MDPI35textbeforelist">
    <w:name w:val="MDPI_3.5_text_before_list"/>
    <w:basedOn w:val="MDPI31text"/>
    <w:qFormat/>
    <w:rsid w:val="00B65A10"/>
    <w:pPr>
      <w:spacing w:after="120"/>
    </w:pPr>
  </w:style>
  <w:style w:type="paragraph" w:customStyle="1" w:styleId="MDPI36textafterlist">
    <w:name w:val="MDPI_3.6_text_after_list"/>
    <w:basedOn w:val="MDPI31text"/>
    <w:qFormat/>
    <w:rsid w:val="00B65A10"/>
    <w:pPr>
      <w:spacing w:before="120"/>
    </w:pPr>
  </w:style>
  <w:style w:type="paragraph" w:customStyle="1" w:styleId="MDPI37itemize">
    <w:name w:val="MDPI_3.7_itemize"/>
    <w:basedOn w:val="MDPI31text"/>
    <w:qFormat/>
    <w:rsid w:val="000A45A9"/>
    <w:pPr>
      <w:numPr>
        <w:numId w:val="1"/>
      </w:numPr>
      <w:ind w:left="425" w:hanging="425"/>
    </w:pPr>
  </w:style>
  <w:style w:type="paragraph" w:customStyle="1" w:styleId="MDPI38bullet">
    <w:name w:val="MDPI_3.8_bullet"/>
    <w:basedOn w:val="MDPI31text"/>
    <w:qFormat/>
    <w:rsid w:val="00B83B50"/>
    <w:pPr>
      <w:numPr>
        <w:numId w:val="2"/>
      </w:numPr>
      <w:ind w:left="425" w:hanging="425"/>
    </w:pPr>
  </w:style>
  <w:style w:type="paragraph" w:customStyle="1" w:styleId="MDPI39equation">
    <w:name w:val="MDPI_3.9_equation"/>
    <w:basedOn w:val="MDPI31text"/>
    <w:qFormat/>
    <w:rsid w:val="00B65A10"/>
    <w:pPr>
      <w:spacing w:before="120" w:after="120"/>
      <w:ind w:left="709" w:firstLine="0"/>
      <w:jc w:val="center"/>
    </w:pPr>
  </w:style>
  <w:style w:type="paragraph" w:customStyle="1" w:styleId="MDPI3aequationnumber">
    <w:name w:val="MDPI_3.a_equation_number"/>
    <w:basedOn w:val="MDPI31text"/>
    <w:qFormat/>
    <w:rsid w:val="000F4E0E"/>
    <w:pPr>
      <w:spacing w:before="120" w:after="120" w:line="240" w:lineRule="auto"/>
      <w:ind w:firstLine="0"/>
      <w:jc w:val="right"/>
    </w:pPr>
  </w:style>
  <w:style w:type="paragraph" w:customStyle="1" w:styleId="MDPI41tablecaption">
    <w:name w:val="MDPI_4.1_table_caption"/>
    <w:basedOn w:val="MDPI62Acknowledgments"/>
    <w:qFormat/>
    <w:rsid w:val="00DB75FF"/>
    <w:pPr>
      <w:spacing w:before="240" w:after="120" w:line="260" w:lineRule="atLeast"/>
      <w:ind w:left="425" w:right="425"/>
    </w:pPr>
    <w:rPr>
      <w:rFonts w:cstheme="minorBidi"/>
      <w:snapToGrid/>
      <w:szCs w:val="22"/>
    </w:rPr>
  </w:style>
  <w:style w:type="paragraph" w:customStyle="1" w:styleId="MDPI42tablebody">
    <w:name w:val="MDPI_4.2_table_body"/>
    <w:qFormat/>
    <w:rsid w:val="003B4E63"/>
    <w:pPr>
      <w:adjustRightInd w:val="0"/>
      <w:snapToGrid w:val="0"/>
    </w:pPr>
    <w:rPr>
      <w:rFonts w:ascii="Palatino Linotype" w:eastAsia="Times New Roman" w:hAnsi="Palatino Linotype"/>
      <w:b/>
      <w:snapToGrid w:val="0"/>
      <w:color w:val="000000"/>
      <w:kern w:val="0"/>
      <w:lang w:eastAsia="de-DE" w:bidi="en-US"/>
    </w:rPr>
  </w:style>
  <w:style w:type="paragraph" w:customStyle="1" w:styleId="MDPI43tablefooter">
    <w:name w:val="MDPI_4.3_table_footer"/>
    <w:basedOn w:val="MDPI41tablecaption"/>
    <w:next w:val="MDPI31text"/>
    <w:qFormat/>
    <w:rsid w:val="00B65A10"/>
    <w:pPr>
      <w:spacing w:before="0"/>
      <w:ind w:left="0" w:right="0"/>
    </w:pPr>
  </w:style>
  <w:style w:type="paragraph" w:customStyle="1" w:styleId="MDPI51figurecaption">
    <w:name w:val="MDPI_5.1_figure_caption"/>
    <w:basedOn w:val="MDPI62Acknowledgments"/>
    <w:qFormat/>
    <w:rsid w:val="003B4E63"/>
    <w:pPr>
      <w:spacing w:after="240" w:line="260" w:lineRule="atLeast"/>
      <w:ind w:left="425" w:right="425"/>
    </w:pPr>
    <w:rPr>
      <w:snapToGrid/>
    </w:rPr>
  </w:style>
  <w:style w:type="paragraph" w:customStyle="1" w:styleId="MDPI52figure">
    <w:name w:val="MDPI_5.2_figure"/>
    <w:qFormat/>
    <w:rsid w:val="00B65A10"/>
    <w:pPr>
      <w:jc w:val="center"/>
    </w:pPr>
    <w:rPr>
      <w:rFonts w:ascii="Palatino Linotype" w:eastAsia="Times New Roman" w:hAnsi="Palatino Linotype"/>
      <w:snapToGrid w:val="0"/>
      <w:color w:val="000000"/>
      <w:kern w:val="0"/>
      <w:sz w:val="24"/>
      <w:lang w:eastAsia="de-DE" w:bidi="en-US"/>
    </w:rPr>
  </w:style>
  <w:style w:type="paragraph" w:customStyle="1" w:styleId="MDPI61Supplementary">
    <w:name w:val="MDPI_6.1_Supplementary"/>
    <w:basedOn w:val="MDPI62Acknowledgments"/>
    <w:qFormat/>
    <w:rsid w:val="00B65A10"/>
    <w:pPr>
      <w:spacing w:before="240"/>
    </w:pPr>
    <w:rPr>
      <w:lang w:eastAsia="en-US"/>
    </w:rPr>
  </w:style>
  <w:style w:type="paragraph" w:customStyle="1" w:styleId="MDPI63AuthorContributions">
    <w:name w:val="MDPI_6.3_AuthorContributions"/>
    <w:basedOn w:val="MDPI62Acknowledgments"/>
    <w:qFormat/>
    <w:rsid w:val="00B65A10"/>
    <w:rPr>
      <w:rFonts w:eastAsia="宋体"/>
      <w:color w:val="auto"/>
      <w:lang w:eastAsia="en-US"/>
    </w:rPr>
  </w:style>
  <w:style w:type="paragraph" w:customStyle="1" w:styleId="MDPI64CoI">
    <w:name w:val="MDPI_6.4_CoI"/>
    <w:basedOn w:val="MDPI62Acknowledgments"/>
    <w:qFormat/>
    <w:rsid w:val="00B65A10"/>
  </w:style>
  <w:style w:type="paragraph" w:customStyle="1" w:styleId="MDPI72Copyright">
    <w:name w:val="MDPI_7.2_Copyright"/>
    <w:basedOn w:val="MDPI71References"/>
    <w:qFormat/>
    <w:rsid w:val="00CE10A1"/>
    <w:pPr>
      <w:numPr>
        <w:numId w:val="0"/>
      </w:numPr>
      <w:spacing w:before="400"/>
    </w:pPr>
    <w:rPr>
      <w:noProof/>
      <w:spacing w:val="-2"/>
      <w:lang w:val="en-GB" w:eastAsia="en-GB" w:bidi="ar-SA"/>
    </w:rPr>
  </w:style>
  <w:style w:type="paragraph" w:customStyle="1" w:styleId="MDPI71References">
    <w:name w:val="MDPI_7.1_References"/>
    <w:basedOn w:val="MDPI62Acknowledgments"/>
    <w:qFormat/>
    <w:rsid w:val="004C71C5"/>
    <w:pPr>
      <w:numPr>
        <w:numId w:val="3"/>
      </w:numPr>
      <w:spacing w:before="0" w:line="260" w:lineRule="atLeast"/>
      <w:ind w:left="425" w:hanging="425"/>
    </w:pPr>
  </w:style>
  <w:style w:type="paragraph" w:customStyle="1" w:styleId="MDPI73CopyrightImage">
    <w:name w:val="MDPI_7.3_CopyrightImage"/>
    <w:rsid w:val="003B4E63"/>
    <w:pPr>
      <w:adjustRightInd w:val="0"/>
      <w:snapToGrid w:val="0"/>
      <w:spacing w:after="100"/>
      <w:jc w:val="right"/>
    </w:pPr>
    <w:rPr>
      <w:rFonts w:eastAsia="Times New Roman" w:cs="Times New Roman"/>
      <w:color w:val="000000"/>
      <w:kern w:val="0"/>
      <w:lang w:eastAsia="de-CH"/>
    </w:rPr>
  </w:style>
  <w:style w:type="paragraph" w:customStyle="1" w:styleId="MDPI81theorem">
    <w:name w:val="MDPI_8.1_theorem"/>
    <w:basedOn w:val="MDPI32textnoindent"/>
    <w:qFormat/>
    <w:rsid w:val="00B65A10"/>
    <w:rPr>
      <w:i/>
    </w:rPr>
  </w:style>
  <w:style w:type="paragraph" w:customStyle="1" w:styleId="MDPI82proof">
    <w:name w:val="MDPI_8.2_proof"/>
    <w:basedOn w:val="MDPI32textnoindent"/>
    <w:qFormat/>
    <w:rsid w:val="00CF28B7"/>
  </w:style>
  <w:style w:type="paragraph" w:customStyle="1" w:styleId="MDPIfooter">
    <w:name w:val="MDPI_footer"/>
    <w:qFormat/>
    <w:rsid w:val="003B4E63"/>
    <w:pPr>
      <w:adjustRightInd w:val="0"/>
      <w:snapToGrid w:val="0"/>
      <w:spacing w:before="120"/>
      <w:jc w:val="center"/>
    </w:pPr>
    <w:rPr>
      <w:rFonts w:ascii="Palatino Linotype" w:eastAsia="Times New Roman" w:hAnsi="Palatino Linotype" w:cs="Times New Roman"/>
      <w:kern w:val="0"/>
      <w:lang w:eastAsia="de-DE"/>
    </w:rPr>
  </w:style>
  <w:style w:type="paragraph" w:customStyle="1" w:styleId="MDPIfooterfirstpage">
    <w:name w:val="MDPI_footer_firstpage"/>
    <w:basedOn w:val="MDPIfooter"/>
    <w:qFormat/>
    <w:rsid w:val="002220D5"/>
    <w:pPr>
      <w:tabs>
        <w:tab w:val="right" w:pos="8845"/>
      </w:tabs>
      <w:spacing w:line="160" w:lineRule="exact"/>
      <w:jc w:val="left"/>
    </w:pPr>
    <w:rPr>
      <w:sz w:val="16"/>
    </w:rPr>
  </w:style>
  <w:style w:type="paragraph" w:customStyle="1" w:styleId="MDPI23heading3">
    <w:name w:val="MDPI_2.3_heading3"/>
    <w:basedOn w:val="MDPI31text"/>
    <w:qFormat/>
    <w:rsid w:val="004B664F"/>
    <w:pPr>
      <w:spacing w:before="240" w:after="120"/>
      <w:ind w:firstLine="0"/>
      <w:jc w:val="left"/>
      <w:outlineLvl w:val="2"/>
    </w:pPr>
  </w:style>
  <w:style w:type="paragraph" w:customStyle="1" w:styleId="MDPI21heading1">
    <w:name w:val="MDPI_2.1_heading1"/>
    <w:basedOn w:val="MDPI23heading3"/>
    <w:qFormat/>
    <w:rsid w:val="004B664F"/>
    <w:pPr>
      <w:outlineLvl w:val="0"/>
    </w:pPr>
    <w:rPr>
      <w:b/>
    </w:rPr>
  </w:style>
  <w:style w:type="paragraph" w:customStyle="1" w:styleId="MDPI22heading2">
    <w:name w:val="MDPI_2.2_heading2"/>
    <w:basedOn w:val="MDPItext"/>
    <w:qFormat/>
    <w:rsid w:val="004B664F"/>
    <w:pPr>
      <w:spacing w:before="240" w:after="120" w:line="260" w:lineRule="atLeast"/>
      <w:ind w:left="0" w:right="0" w:firstLine="0"/>
      <w:jc w:val="left"/>
      <w:outlineLvl w:val="1"/>
    </w:pPr>
    <w:rPr>
      <w:rFonts w:ascii="Palatino Linotype" w:hAnsi="Palatino Linotype"/>
      <w:i/>
      <w:sz w:val="20"/>
    </w:rPr>
  </w:style>
  <w:style w:type="paragraph" w:customStyle="1" w:styleId="MDPItext">
    <w:name w:val="MDPI_text"/>
    <w:basedOn w:val="Mdeck4text"/>
    <w:qFormat/>
    <w:rsid w:val="006C7D91"/>
    <w:pPr>
      <w:ind w:left="425" w:right="425"/>
    </w:pPr>
    <w:rPr>
      <w:noProof/>
      <w:sz w:val="22"/>
      <w:szCs w:val="22"/>
    </w:rPr>
  </w:style>
  <w:style w:type="paragraph" w:customStyle="1" w:styleId="MDPIheadermdpilogo">
    <w:name w:val="MDPI_header_mdpi_logo"/>
    <w:qFormat/>
    <w:rsid w:val="003B4E63"/>
    <w:pPr>
      <w:adjustRightInd w:val="0"/>
      <w:snapToGrid w:val="0"/>
      <w:jc w:val="right"/>
    </w:pPr>
    <w:rPr>
      <w:rFonts w:ascii="Palatino Linotype" w:eastAsia="Times New Roman" w:hAnsi="Palatino Linotype" w:cs="Times New Roman"/>
      <w:color w:val="000000"/>
      <w:kern w:val="0"/>
      <w:sz w:val="24"/>
      <w:szCs w:val="22"/>
      <w:lang w:eastAsia="de-CH"/>
    </w:rPr>
  </w:style>
  <w:style w:type="paragraph" w:customStyle="1" w:styleId="MDPI411onetablecaption">
    <w:name w:val="MDPI_4.1.1_one_table_caption"/>
    <w:basedOn w:val="Normal"/>
    <w:qFormat/>
    <w:rsid w:val="009136F9"/>
    <w:pPr>
      <w:adjustRightInd w:val="0"/>
      <w:snapToGrid w:val="0"/>
      <w:spacing w:before="120" w:after="240" w:line="260" w:lineRule="atLeast"/>
      <w:jc w:val="center"/>
    </w:pPr>
    <w:rPr>
      <w:rFonts w:ascii="Palatino Linotype" w:hAnsi="Palatino Linotype" w:cstheme="minorBidi"/>
      <w:sz w:val="18"/>
      <w:szCs w:val="22"/>
      <w:lang w:bidi="en-US"/>
    </w:rPr>
  </w:style>
  <w:style w:type="paragraph" w:customStyle="1" w:styleId="MDPI511onefigurecaption">
    <w:name w:val="MDPI_5.1.1_one_figure_caption"/>
    <w:basedOn w:val="Normal"/>
    <w:qFormat/>
    <w:rsid w:val="009136F9"/>
    <w:pPr>
      <w:adjustRightInd w:val="0"/>
      <w:snapToGrid w:val="0"/>
      <w:spacing w:before="120" w:after="240" w:line="260" w:lineRule="atLeast"/>
      <w:jc w:val="center"/>
    </w:pPr>
    <w:rPr>
      <w:rFonts w:ascii="Palatino Linotype" w:hAnsi="Palatino Linotype"/>
      <w:sz w:val="18"/>
      <w:lang w:bidi="en-US"/>
    </w:rPr>
  </w:style>
  <w:style w:type="paragraph" w:customStyle="1" w:styleId="MDPItitle">
    <w:name w:val="MDPI_title"/>
    <w:qFormat/>
    <w:rsid w:val="003B4E63"/>
    <w:pPr>
      <w:adjustRightInd w:val="0"/>
      <w:snapToGrid w:val="0"/>
      <w:spacing w:after="240"/>
    </w:pPr>
    <w:rPr>
      <w:rFonts w:eastAsia="Times New Roman" w:cs="Times New Roman"/>
      <w:b/>
      <w:snapToGrid w:val="0"/>
      <w:color w:val="000000"/>
      <w:kern w:val="0"/>
      <w:sz w:val="36"/>
      <w:lang w:eastAsia="de-DE" w:bidi="en-US"/>
    </w:rPr>
  </w:style>
  <w:style w:type="paragraph" w:styleId="Title">
    <w:name w:val="Title"/>
    <w:basedOn w:val="Normal"/>
    <w:next w:val="Normal"/>
    <w:link w:val="TitleChar"/>
    <w:rsid w:val="00E25060"/>
    <w:pPr>
      <w:keepNext/>
      <w:keepLines/>
      <w:pBdr>
        <w:top w:val="nil"/>
        <w:left w:val="nil"/>
        <w:bottom w:val="nil"/>
        <w:right w:val="nil"/>
        <w:between w:val="nil"/>
      </w:pBdr>
      <w:spacing w:before="480" w:after="120" w:line="240" w:lineRule="auto"/>
    </w:pPr>
    <w:rPr>
      <w:b/>
      <w:sz w:val="72"/>
      <w:szCs w:val="72"/>
      <w:lang w:val="en-GB" w:eastAsia="en-GB"/>
    </w:rPr>
  </w:style>
  <w:style w:type="character" w:customStyle="1" w:styleId="TitleChar">
    <w:name w:val="Title Char"/>
    <w:basedOn w:val="DefaultParagraphFont"/>
    <w:link w:val="Title"/>
    <w:rsid w:val="00E25060"/>
    <w:rPr>
      <w:rFonts w:eastAsia="Times New Roman" w:cs="Times New Roman"/>
      <w:b/>
      <w:color w:val="000000"/>
      <w:kern w:val="0"/>
      <w:sz w:val="72"/>
      <w:szCs w:val="72"/>
      <w:lang w:val="en-GB" w:eastAsia="en-GB"/>
    </w:rPr>
  </w:style>
  <w:style w:type="paragraph" w:styleId="Subtitle">
    <w:name w:val="Subtitle"/>
    <w:basedOn w:val="Normal"/>
    <w:next w:val="Normal"/>
    <w:link w:val="SubtitleChar"/>
    <w:rsid w:val="00E25060"/>
    <w:pPr>
      <w:keepNext/>
      <w:keepLines/>
      <w:pBdr>
        <w:top w:val="nil"/>
        <w:left w:val="nil"/>
        <w:bottom w:val="nil"/>
        <w:right w:val="nil"/>
        <w:between w:val="nil"/>
      </w:pBdr>
      <w:spacing w:before="360" w:after="80" w:line="240" w:lineRule="auto"/>
    </w:pPr>
    <w:rPr>
      <w:rFonts w:ascii="Georgia" w:eastAsia="Georgia" w:hAnsi="Georgia" w:cs="Georgia"/>
      <w:i/>
      <w:color w:val="666666"/>
      <w:sz w:val="48"/>
      <w:szCs w:val="48"/>
      <w:lang w:val="en-GB" w:eastAsia="en-GB"/>
    </w:rPr>
  </w:style>
  <w:style w:type="character" w:customStyle="1" w:styleId="SubtitleChar">
    <w:name w:val="Subtitle Char"/>
    <w:basedOn w:val="DefaultParagraphFont"/>
    <w:link w:val="Subtitle"/>
    <w:rsid w:val="00E25060"/>
    <w:rPr>
      <w:rFonts w:ascii="Georgia" w:eastAsia="Georgia" w:hAnsi="Georgia" w:cs="Georgia"/>
      <w:i/>
      <w:color w:val="666666"/>
      <w:kern w:val="0"/>
      <w:sz w:val="48"/>
      <w:szCs w:val="48"/>
      <w:lang w:val="en-GB" w:eastAsia="en-GB"/>
    </w:rPr>
  </w:style>
  <w:style w:type="paragraph" w:customStyle="1" w:styleId="Mdeck4ref-citation">
    <w:name w:val="M_deck_4_ref-citation"/>
    <w:basedOn w:val="BodyText"/>
    <w:qFormat/>
    <w:rsid w:val="002C7BD9"/>
    <w:pPr>
      <w:kinsoku w:val="0"/>
      <w:overflowPunct w:val="0"/>
      <w:autoSpaceDE w:val="0"/>
      <w:autoSpaceDN w:val="0"/>
      <w:adjustRightInd w:val="0"/>
      <w:snapToGrid w:val="0"/>
      <w:spacing w:line="320" w:lineRule="atLeast"/>
      <w:ind w:firstLine="425"/>
    </w:pPr>
    <w:rPr>
      <w:rFonts w:ascii="Palatino Linotype" w:eastAsia="Times New Roman" w:hAnsi="Palatino Linotype"/>
      <w:snapToGrid w:val="0"/>
      <w:sz w:val="20"/>
      <w:lang w:bidi="en-US"/>
    </w:rPr>
  </w:style>
  <w:style w:type="paragraph" w:customStyle="1" w:styleId="Mdeck4ref-citation-red">
    <w:name w:val="M_deck_4_ref-citation-red"/>
    <w:basedOn w:val="BodyText"/>
    <w:qFormat/>
    <w:rsid w:val="002C7BD9"/>
    <w:pPr>
      <w:kinsoku w:val="0"/>
      <w:overflowPunct w:val="0"/>
      <w:autoSpaceDE w:val="0"/>
      <w:autoSpaceDN w:val="0"/>
      <w:adjustRightInd w:val="0"/>
      <w:snapToGrid w:val="0"/>
      <w:spacing w:line="320" w:lineRule="atLeast"/>
      <w:ind w:firstLine="425"/>
    </w:pPr>
    <w:rPr>
      <w:rFonts w:ascii="Palatino Linotype" w:eastAsia="Times New Roman" w:hAnsi="Palatino Linotype"/>
      <w:snapToGrid w:val="0"/>
      <w:sz w:val="18"/>
      <w:lang w:bidi="en-US"/>
    </w:rPr>
  </w:style>
  <w:style w:type="character" w:styleId="Strong">
    <w:name w:val="Strong"/>
    <w:basedOn w:val="DefaultParagraphFont"/>
    <w:uiPriority w:val="22"/>
    <w:qFormat/>
    <w:rsid w:val="004A2B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70185">
      <w:bodyDiv w:val="1"/>
      <w:marLeft w:val="0"/>
      <w:marRight w:val="0"/>
      <w:marTop w:val="0"/>
      <w:marBottom w:val="0"/>
      <w:divBdr>
        <w:top w:val="none" w:sz="0" w:space="0" w:color="auto"/>
        <w:left w:val="none" w:sz="0" w:space="0" w:color="auto"/>
        <w:bottom w:val="none" w:sz="0" w:space="0" w:color="auto"/>
        <w:right w:val="none" w:sz="0" w:space="0" w:color="auto"/>
      </w:divBdr>
    </w:div>
    <w:div w:id="150217176">
      <w:bodyDiv w:val="1"/>
      <w:marLeft w:val="0"/>
      <w:marRight w:val="0"/>
      <w:marTop w:val="0"/>
      <w:marBottom w:val="0"/>
      <w:divBdr>
        <w:top w:val="none" w:sz="0" w:space="0" w:color="auto"/>
        <w:left w:val="none" w:sz="0" w:space="0" w:color="auto"/>
        <w:bottom w:val="none" w:sz="0" w:space="0" w:color="auto"/>
        <w:right w:val="none" w:sz="0" w:space="0" w:color="auto"/>
      </w:divBdr>
    </w:div>
    <w:div w:id="1410690262">
      <w:bodyDiv w:val="1"/>
      <w:marLeft w:val="0"/>
      <w:marRight w:val="0"/>
      <w:marTop w:val="0"/>
      <w:marBottom w:val="0"/>
      <w:divBdr>
        <w:top w:val="none" w:sz="0" w:space="0" w:color="auto"/>
        <w:left w:val="none" w:sz="0" w:space="0" w:color="auto"/>
        <w:bottom w:val="none" w:sz="0" w:space="0" w:color="auto"/>
        <w:right w:val="none" w:sz="0" w:space="0" w:color="auto"/>
      </w:divBdr>
    </w:div>
    <w:div w:id="160800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0.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an%20shi\Videos\Downloads\Word%20templates-2017.12.22\Word%20templates-2017.12.22\atmosphere-template.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CFA5B-36A2-4057-8933-833DF547D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atmosphere-template.dot</Template>
  <TotalTime>1</TotalTime>
  <Pages>3</Pages>
  <Words>631</Words>
  <Characters>3602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Article_x000d_Personal Exposure to PM</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Article_x000d_Personal Exposure to PM</dc:title>
  <dc:subject/>
  <dc:creator>MDPI</dc:creator>
  <cp:keywords/>
  <dc:description/>
  <cp:lastModifiedBy>MDPI</cp:lastModifiedBy>
  <cp:revision>3</cp:revision>
  <cp:lastPrinted>2018-02-06T18:38:00Z</cp:lastPrinted>
  <dcterms:created xsi:type="dcterms:W3CDTF">2018-02-09T02:55:00Z</dcterms:created>
  <dcterms:modified xsi:type="dcterms:W3CDTF">2018-02-09T02:55:00Z</dcterms:modified>
</cp:coreProperties>
</file>