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A3B" w:rsidRDefault="00624CE6" w:rsidP="00492F32">
      <w:pPr>
        <w:adjustRightInd w:val="0"/>
        <w:snapToGrid w:val="0"/>
        <w:spacing w:after="240" w:line="400" w:lineRule="exact"/>
        <w:outlineLvl w:val="0"/>
        <w:rPr>
          <w:rFonts w:ascii="Palatino Linotype" w:hAnsi="Palatino Linotype"/>
          <w:b/>
          <w:sz w:val="36"/>
          <w:szCs w:val="36"/>
        </w:rPr>
      </w:pPr>
      <w:bookmarkStart w:id="0" w:name="_GoBack"/>
      <w:bookmarkEnd w:id="0"/>
      <w:r w:rsidRPr="00BE36C7">
        <w:rPr>
          <w:rFonts w:ascii="Palatino Linotype" w:hAnsi="Palatino Linotype"/>
          <w:b/>
          <w:sz w:val="36"/>
        </w:rPr>
        <w:t>Supplementary</w:t>
      </w:r>
      <w:r w:rsidRPr="00BE36C7">
        <w:rPr>
          <w:rFonts w:ascii="Palatino Linotype" w:hAnsi="Palatino Linotype"/>
          <w:b/>
          <w:spacing w:val="-42"/>
          <w:sz w:val="36"/>
        </w:rPr>
        <w:t xml:space="preserve"> </w:t>
      </w:r>
      <w:r w:rsidRPr="00430778">
        <w:rPr>
          <w:rFonts w:ascii="Palatino Linotype" w:hAnsi="Palatino Linotype"/>
          <w:b/>
          <w:sz w:val="36"/>
          <w:szCs w:val="36"/>
        </w:rPr>
        <w:t>Materials</w:t>
      </w:r>
      <w:r w:rsidR="00430778" w:rsidRPr="00430778">
        <w:rPr>
          <w:rFonts w:ascii="Palatino Linotype" w:hAnsi="Palatino Linotype"/>
          <w:b/>
          <w:sz w:val="36"/>
          <w:szCs w:val="36"/>
        </w:rPr>
        <w:t xml:space="preserve">: </w:t>
      </w:r>
      <w:r w:rsidR="00300836" w:rsidRPr="00492F32">
        <w:rPr>
          <w:rFonts w:ascii="Palatino Linotype" w:hAnsi="Palatino Linotype"/>
          <w:b/>
          <w:i/>
          <w:sz w:val="36"/>
          <w:szCs w:val="36"/>
        </w:rPr>
        <w:t>N</w:t>
      </w:r>
      <w:r w:rsidR="00300836" w:rsidRPr="00300836">
        <w:rPr>
          <w:rFonts w:ascii="Palatino Linotype" w:hAnsi="Palatino Linotype"/>
          <w:b/>
          <w:sz w:val="36"/>
          <w:szCs w:val="36"/>
        </w:rPr>
        <w:t xml:space="preserve">-3 Polyunsaturated Fatty Acids Improve Liver Lipid Oxidation-related Enzyme </w:t>
      </w:r>
      <w:r w:rsidR="00300836" w:rsidRPr="00212B9E">
        <w:rPr>
          <w:rFonts w:ascii="Palatino Linotype" w:hAnsi="Palatino Linotype"/>
          <w:b/>
          <w:sz w:val="36"/>
          <w:szCs w:val="36"/>
        </w:rPr>
        <w:t>Levels and Increased the Peroxisome Proliferator-Activated</w:t>
      </w:r>
      <w:r w:rsidR="00300836" w:rsidRPr="00300836">
        <w:rPr>
          <w:rFonts w:ascii="Palatino Linotype" w:hAnsi="Palatino Linotype"/>
          <w:b/>
          <w:sz w:val="36"/>
          <w:szCs w:val="36"/>
        </w:rPr>
        <w:t xml:space="preserve"> Receptor α Expression Level in Mice Subjected to Hemorrhagic Shock/Resuscitation</w:t>
      </w:r>
    </w:p>
    <w:p w:rsidR="00430778" w:rsidRPr="00430778" w:rsidRDefault="00175DA0" w:rsidP="00430778">
      <w:pPr>
        <w:pStyle w:val="MDPI13authornames"/>
        <w:spacing w:after="240"/>
      </w:pPr>
      <w:r w:rsidRPr="00D82FDC">
        <w:rPr>
          <w:rFonts w:eastAsia="宋体"/>
          <w:color w:val="auto"/>
          <w:lang w:eastAsia="zh-CN"/>
        </w:rPr>
        <w:t>Li Zhang, Feng Tian, Xuejin Gao, Xinying Wang, Chao Wu, Ning Li</w:t>
      </w:r>
      <w:r w:rsidR="00492F32">
        <w:rPr>
          <w:rFonts w:eastAsia="宋体"/>
          <w:color w:val="auto"/>
          <w:lang w:eastAsia="zh-CN"/>
        </w:rPr>
        <w:t xml:space="preserve"> and</w:t>
      </w:r>
      <w:r w:rsidRPr="00D82FDC">
        <w:rPr>
          <w:rFonts w:eastAsia="宋体"/>
          <w:color w:val="auto"/>
          <w:lang w:eastAsia="zh-CN"/>
        </w:rPr>
        <w:t xml:space="preserve"> Jieshou Li</w:t>
      </w:r>
      <w:r>
        <w:rPr>
          <w:rFonts w:eastAsia="宋体"/>
          <w:color w:val="auto"/>
          <w:lang w:eastAsia="zh-CN"/>
        </w:rPr>
        <w:t xml:space="preserve"> </w:t>
      </w:r>
    </w:p>
    <w:p w:rsidR="005F73FD" w:rsidRPr="00D82FDC" w:rsidRDefault="009D527B" w:rsidP="00A42293">
      <w:pPr>
        <w:pStyle w:val="MDPI52figure"/>
      </w:pPr>
      <w:bookmarkStart w:id="1" w:name="Heading"/>
      <w:bookmarkEnd w:id="1"/>
      <w:r w:rsidRPr="005F73FD">
        <w:rPr>
          <w:noProof/>
          <w:snapToGrid/>
          <w:lang w:eastAsia="zh-CN" w:bidi="ar-SA"/>
        </w:rPr>
        <w:drawing>
          <wp:inline distT="0" distB="0" distL="0" distR="0">
            <wp:extent cx="4876800" cy="6305550"/>
            <wp:effectExtent l="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630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A35" w:rsidRPr="00492F32" w:rsidRDefault="005F73FD" w:rsidP="00492F32">
      <w:pPr>
        <w:pStyle w:val="BodyText"/>
        <w:tabs>
          <w:tab w:val="left" w:pos="542"/>
        </w:tabs>
        <w:adjustRightInd w:val="0"/>
        <w:snapToGrid w:val="0"/>
        <w:spacing w:before="240" w:line="260" w:lineRule="atLeast"/>
        <w:ind w:left="425" w:right="425"/>
        <w:jc w:val="both"/>
        <w:rPr>
          <w:rFonts w:ascii="Palatino Linotype" w:eastAsia="宋体" w:hAnsi="Palatino Linotype"/>
        </w:rPr>
      </w:pPr>
      <w:r w:rsidRPr="00492F32">
        <w:rPr>
          <w:rFonts w:ascii="Palatino Linotype" w:hAnsi="Palatino Linotype" w:hint="eastAsia"/>
          <w:b/>
        </w:rPr>
        <w:t>Figure S1</w:t>
      </w:r>
      <w:r w:rsidRPr="00492F32">
        <w:rPr>
          <w:rFonts w:ascii="Palatino Linotype" w:hAnsi="Palatino Linotype"/>
          <w:b/>
        </w:rPr>
        <w:t>.</w:t>
      </w:r>
      <w:r w:rsidRPr="00492F32">
        <w:rPr>
          <w:rFonts w:ascii="Palatino Linotype" w:hAnsi="Palatino Linotype"/>
        </w:rPr>
        <w:t xml:space="preserve"> Energy expenditure of sham group and D5 group mice. </w:t>
      </w:r>
      <w:r w:rsidRPr="00492F32">
        <w:rPr>
          <w:rFonts w:ascii="Palatino Linotype" w:hAnsi="Palatino Linotype" w:hint="eastAsia"/>
        </w:rPr>
        <w:t>(</w:t>
      </w:r>
      <w:r w:rsidRPr="00492F32">
        <w:rPr>
          <w:rFonts w:ascii="Palatino Linotype" w:hAnsi="Palatino Linotype"/>
          <w:b/>
        </w:rPr>
        <w:t>A</w:t>
      </w:r>
      <w:r w:rsidRPr="00492F32">
        <w:rPr>
          <w:rFonts w:ascii="Palatino Linotype" w:hAnsi="Palatino Linotype"/>
        </w:rPr>
        <w:t>,</w:t>
      </w:r>
      <w:r w:rsidRPr="00492F32">
        <w:rPr>
          <w:rFonts w:ascii="Palatino Linotype" w:hAnsi="Palatino Linotype"/>
          <w:b/>
        </w:rPr>
        <w:t>B</w:t>
      </w:r>
      <w:r w:rsidRPr="00492F32">
        <w:rPr>
          <w:rFonts w:ascii="Palatino Linotype" w:hAnsi="Palatino Linotype" w:hint="eastAsia"/>
        </w:rPr>
        <w:t>)</w:t>
      </w:r>
      <w:r w:rsidRPr="00492F32">
        <w:rPr>
          <w:rFonts w:ascii="Palatino Linotype" w:hAnsi="Palatino Linotype"/>
        </w:rPr>
        <w:t xml:space="preserve"> Volume of O</w:t>
      </w:r>
      <w:r w:rsidRPr="00492F32">
        <w:rPr>
          <w:rFonts w:ascii="Palatino Linotype" w:hAnsi="Palatino Linotype"/>
          <w:vertAlign w:val="subscript"/>
        </w:rPr>
        <w:t>2</w:t>
      </w:r>
      <w:r w:rsidRPr="00492F32">
        <w:rPr>
          <w:rFonts w:ascii="Palatino Linotype" w:hAnsi="Palatino Linotype"/>
        </w:rPr>
        <w:t xml:space="preserve"> consumption; (</w:t>
      </w:r>
      <w:r w:rsidRPr="00492F32">
        <w:rPr>
          <w:rFonts w:ascii="Palatino Linotype" w:hAnsi="Palatino Linotype"/>
          <w:b/>
        </w:rPr>
        <w:t>C</w:t>
      </w:r>
      <w:r w:rsidRPr="00492F32">
        <w:rPr>
          <w:rFonts w:ascii="Palatino Linotype" w:hAnsi="Palatino Linotype"/>
        </w:rPr>
        <w:t>,</w:t>
      </w:r>
      <w:r w:rsidRPr="00492F32">
        <w:rPr>
          <w:rFonts w:ascii="Palatino Linotype" w:hAnsi="Palatino Linotype"/>
          <w:b/>
        </w:rPr>
        <w:t>D</w:t>
      </w:r>
      <w:r w:rsidRPr="00492F32">
        <w:rPr>
          <w:rFonts w:ascii="Palatino Linotype" w:hAnsi="Palatino Linotype"/>
        </w:rPr>
        <w:t>) Volume of CO</w:t>
      </w:r>
      <w:r w:rsidRPr="00492F32">
        <w:rPr>
          <w:rFonts w:ascii="Palatino Linotype" w:hAnsi="Palatino Linotype"/>
          <w:vertAlign w:val="subscript"/>
        </w:rPr>
        <w:t>2</w:t>
      </w:r>
      <w:r w:rsidRPr="00492F32">
        <w:rPr>
          <w:rFonts w:ascii="Palatino Linotype" w:hAnsi="Palatino Linotype"/>
        </w:rPr>
        <w:t xml:space="preserve"> production; (</w:t>
      </w:r>
      <w:r w:rsidRPr="00492F32">
        <w:rPr>
          <w:rFonts w:ascii="Palatino Linotype" w:hAnsi="Palatino Linotype"/>
          <w:b/>
        </w:rPr>
        <w:t>E</w:t>
      </w:r>
      <w:r w:rsidRPr="00492F32">
        <w:rPr>
          <w:rFonts w:ascii="Palatino Linotype" w:hAnsi="Palatino Linotype"/>
        </w:rPr>
        <w:t>,</w:t>
      </w:r>
      <w:r w:rsidRPr="00492F32">
        <w:rPr>
          <w:rFonts w:ascii="Palatino Linotype" w:hAnsi="Palatino Linotype"/>
          <w:b/>
        </w:rPr>
        <w:t>F</w:t>
      </w:r>
      <w:r w:rsidRPr="00492F32">
        <w:rPr>
          <w:rFonts w:ascii="Palatino Linotype" w:hAnsi="Palatino Linotype"/>
        </w:rPr>
        <w:t>) RER and (</w:t>
      </w:r>
      <w:r w:rsidRPr="00492F32">
        <w:rPr>
          <w:rFonts w:ascii="Palatino Linotype" w:hAnsi="Palatino Linotype"/>
          <w:b/>
        </w:rPr>
        <w:t>G</w:t>
      </w:r>
      <w:r w:rsidR="00492F32">
        <w:rPr>
          <w:rFonts w:ascii="Palatino Linotype" w:hAnsi="Palatino Linotype"/>
        </w:rPr>
        <w:t>,</w:t>
      </w:r>
      <w:r w:rsidRPr="00492F32">
        <w:rPr>
          <w:rFonts w:ascii="Palatino Linotype" w:hAnsi="Palatino Linotype"/>
          <w:b/>
        </w:rPr>
        <w:t>H</w:t>
      </w:r>
      <w:r w:rsidRPr="00492F32">
        <w:rPr>
          <w:rFonts w:ascii="Palatino Linotype" w:hAnsi="Palatino Linotype"/>
        </w:rPr>
        <w:t xml:space="preserve">) Heat. * </w:t>
      </w:r>
      <w:r w:rsidRPr="00492F32">
        <w:rPr>
          <w:rFonts w:ascii="Palatino Linotype" w:hAnsi="Palatino Linotype"/>
          <w:i/>
        </w:rPr>
        <w:t>p</w:t>
      </w:r>
      <w:r w:rsidR="0045761E" w:rsidRPr="00492F32">
        <w:rPr>
          <w:rFonts w:ascii="Palatino Linotype" w:hAnsi="Palatino Linotype"/>
        </w:rPr>
        <w:t xml:space="preserve"> </w:t>
      </w:r>
      <w:r w:rsidRPr="00492F32">
        <w:rPr>
          <w:rFonts w:ascii="Palatino Linotype" w:hAnsi="Palatino Linotype"/>
        </w:rPr>
        <w:t>&lt; 0.05 compared to the sham group; Error bars indicate standard deviations. D5 indicate days after operation in the experimental groups.</w:t>
      </w:r>
    </w:p>
    <w:sectPr w:rsidR="00820A35" w:rsidRPr="00492F32" w:rsidSect="00A23C79">
      <w:headerReference w:type="default" r:id="rId8"/>
      <w:footerReference w:type="even" r:id="rId9"/>
      <w:pgSz w:w="11910" w:h="16840"/>
      <w:pgMar w:top="1418" w:right="1531" w:bottom="1077" w:left="1531" w:header="1020" w:footer="85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01C4" w:rsidRDefault="005301C4">
      <w:r>
        <w:separator/>
      </w:r>
    </w:p>
  </w:endnote>
  <w:endnote w:type="continuationSeparator" w:id="0">
    <w:p w:rsidR="005301C4" w:rsidRDefault="00530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3C79" w:rsidRPr="00A23C79" w:rsidRDefault="00A23C79" w:rsidP="00A23C79">
    <w:pPr>
      <w:pStyle w:val="Footer"/>
      <w:adjustRightInd w:val="0"/>
      <w:snapToGrid w:val="0"/>
      <w:spacing w:line="260" w:lineRule="atLeast"/>
      <w:jc w:val="center"/>
      <w:rPr>
        <w:rFonts w:ascii="Palatino Linotype" w:hAnsi="Palatino Linotype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01C4" w:rsidRDefault="005301C4">
      <w:r>
        <w:separator/>
      </w:r>
    </w:p>
  </w:footnote>
  <w:footnote w:type="continuationSeparator" w:id="0">
    <w:p w:rsidR="005301C4" w:rsidRDefault="005301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F32" w:rsidRPr="00372438" w:rsidRDefault="00492F32" w:rsidP="00492F32">
    <w:pPr>
      <w:pStyle w:val="Footer"/>
      <w:tabs>
        <w:tab w:val="clear" w:pos="4320"/>
        <w:tab w:val="clear" w:pos="8640"/>
        <w:tab w:val="right" w:pos="8848"/>
      </w:tabs>
      <w:adjustRightInd w:val="0"/>
      <w:snapToGrid w:val="0"/>
      <w:spacing w:after="240"/>
      <w:jc w:val="both"/>
      <w:rPr>
        <w:rFonts w:ascii="Palatino Linotype" w:hAnsi="Palatino Linotype"/>
        <w:sz w:val="16"/>
        <w:szCs w:val="16"/>
      </w:rPr>
    </w:pPr>
    <w:r w:rsidRPr="00C140DF">
      <w:rPr>
        <w:rFonts w:ascii="Palatino Linotype" w:hAnsi="Palatino Linotype"/>
        <w:i/>
        <w:sz w:val="16"/>
        <w:szCs w:val="16"/>
      </w:rPr>
      <w:t>Nutrients</w:t>
    </w:r>
    <w:r w:rsidRPr="00C140DF">
      <w:rPr>
        <w:rFonts w:ascii="Palatino Linotype" w:hAnsi="Palatino Linotype"/>
        <w:iCs/>
        <w:sz w:val="16"/>
        <w:szCs w:val="16"/>
      </w:rPr>
      <w:t xml:space="preserve"> </w:t>
    </w:r>
    <w:r w:rsidRPr="00C140DF">
      <w:rPr>
        <w:rFonts w:ascii="Palatino Linotype" w:hAnsi="Palatino Linotype"/>
        <w:b/>
        <w:iCs/>
        <w:sz w:val="16"/>
        <w:szCs w:val="16"/>
        <w:lang w:val="fr-CH"/>
      </w:rPr>
      <w:t>201</w:t>
    </w:r>
    <w:r w:rsidRPr="00C140DF">
      <w:rPr>
        <w:rFonts w:ascii="Palatino Linotype" w:eastAsia="宋体" w:hAnsi="Palatino Linotype"/>
        <w:b/>
        <w:iCs/>
        <w:sz w:val="16"/>
        <w:szCs w:val="16"/>
        <w:lang w:val="fr-CH" w:eastAsia="zh-CN"/>
      </w:rPr>
      <w:t>6</w:t>
    </w:r>
    <w:r w:rsidRPr="00C140DF">
      <w:rPr>
        <w:rFonts w:ascii="Palatino Linotype" w:hAnsi="Palatino Linotype"/>
        <w:iCs/>
        <w:sz w:val="16"/>
        <w:szCs w:val="16"/>
        <w:lang w:val="fr-CH"/>
      </w:rPr>
      <w:t>,</w:t>
    </w:r>
    <w:r w:rsidRPr="00C140DF">
      <w:rPr>
        <w:rFonts w:ascii="Palatino Linotype" w:hAnsi="Palatino Linotype"/>
        <w:i/>
        <w:sz w:val="16"/>
        <w:szCs w:val="16"/>
        <w:lang w:val="fr-CH"/>
      </w:rPr>
      <w:t xml:space="preserve"> 8</w:t>
    </w:r>
    <w:r w:rsidRPr="00C140DF">
      <w:rPr>
        <w:rFonts w:ascii="Palatino Linotype" w:eastAsia="宋体" w:hAnsi="Palatino Linotype"/>
        <w:sz w:val="16"/>
        <w:szCs w:val="16"/>
        <w:lang w:val="fr-CH" w:eastAsia="zh-CN"/>
      </w:rPr>
      <w:t>,</w:t>
    </w:r>
    <w:r w:rsidRPr="00C140DF">
      <w:rPr>
        <w:rFonts w:ascii="Palatino Linotype" w:hAnsi="Palatino Linotype"/>
        <w:sz w:val="16"/>
        <w:szCs w:val="16"/>
        <w:lang w:val="fr-CH"/>
      </w:rPr>
      <w:t xml:space="preserve"> </w:t>
    </w:r>
    <w:r w:rsidR="00CD0F54">
      <w:rPr>
        <w:rFonts w:ascii="Palatino Linotype" w:hAnsi="Palatino Linotype"/>
        <w:sz w:val="16"/>
        <w:szCs w:val="16"/>
      </w:rPr>
      <w:t>237</w:t>
    </w:r>
    <w:r>
      <w:rPr>
        <w:rFonts w:ascii="Palatino Linotype" w:hAnsi="Palatino Linotype"/>
        <w:sz w:val="16"/>
        <w:szCs w:val="16"/>
      </w:rPr>
      <w:tab/>
    </w:r>
    <w:r w:rsidRPr="00372438">
      <w:rPr>
        <w:rFonts w:ascii="Palatino Linotype" w:hAnsi="Palatino Linotype"/>
        <w:sz w:val="16"/>
        <w:szCs w:val="16"/>
      </w:rPr>
      <w:t>S</w:t>
    </w:r>
    <w:r w:rsidRPr="00372438">
      <w:rPr>
        <w:rFonts w:ascii="Palatino Linotype" w:hAnsi="Palatino Linotype"/>
        <w:sz w:val="16"/>
        <w:szCs w:val="16"/>
      </w:rPr>
      <w:fldChar w:fldCharType="begin"/>
    </w:r>
    <w:r w:rsidRPr="00372438">
      <w:rPr>
        <w:rFonts w:ascii="Palatino Linotype" w:hAnsi="Palatino Linotype"/>
        <w:sz w:val="16"/>
        <w:szCs w:val="16"/>
      </w:rPr>
      <w:instrText xml:space="preserve"> PAGE   \* MERGEFORMAT </w:instrText>
    </w:r>
    <w:r w:rsidRPr="00372438">
      <w:rPr>
        <w:rFonts w:ascii="Palatino Linotype" w:hAnsi="Palatino Linotype"/>
        <w:sz w:val="16"/>
        <w:szCs w:val="16"/>
      </w:rPr>
      <w:fldChar w:fldCharType="separate"/>
    </w:r>
    <w:r w:rsidR="009D527B">
      <w:rPr>
        <w:rFonts w:ascii="Palatino Linotype" w:hAnsi="Palatino Linotype"/>
        <w:noProof/>
        <w:sz w:val="16"/>
        <w:szCs w:val="16"/>
      </w:rPr>
      <w:t>1</w:t>
    </w:r>
    <w:r w:rsidRPr="00372438">
      <w:rPr>
        <w:rFonts w:ascii="Palatino Linotype" w:hAnsi="Palatino Linotype"/>
        <w:noProof/>
        <w:sz w:val="16"/>
        <w:szCs w:val="16"/>
      </w:rPr>
      <w:fldChar w:fldCharType="end"/>
    </w:r>
    <w:r>
      <w:rPr>
        <w:rFonts w:ascii="Palatino Linotype" w:hAnsi="Palatino Linotype"/>
        <w:sz w:val="16"/>
        <w:szCs w:val="16"/>
      </w:rPr>
      <w:t xml:space="preserve"> of </w:t>
    </w:r>
    <w:r w:rsidRPr="00372438">
      <w:rPr>
        <w:rFonts w:ascii="Palatino Linotype" w:hAnsi="Palatino Linotype"/>
        <w:sz w:val="16"/>
        <w:szCs w:val="16"/>
      </w:rPr>
      <w:t>S</w:t>
    </w:r>
    <w:r>
      <w:rPr>
        <w:rFonts w:ascii="Palatino Linotype" w:hAnsi="Palatino Linotype"/>
        <w:spacing w:val="60"/>
        <w:sz w:val="16"/>
        <w:szCs w:val="16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F3273"/>
    <w:multiLevelType w:val="hybridMultilevel"/>
    <w:tmpl w:val="6AD26336"/>
    <w:lvl w:ilvl="0" w:tplc="98D818F8">
      <w:start w:val="1"/>
      <w:numFmt w:val="decimal"/>
      <w:lvlText w:val="%1."/>
      <w:lvlJc w:val="left"/>
      <w:pPr>
        <w:ind w:left="541" w:hanging="431"/>
      </w:pPr>
      <w:rPr>
        <w:rFonts w:ascii="Book Antiqua" w:eastAsia="Book Antiqua" w:hAnsi="Book Antiqua" w:hint="default"/>
        <w:w w:val="99"/>
        <w:sz w:val="18"/>
        <w:szCs w:val="18"/>
      </w:rPr>
    </w:lvl>
    <w:lvl w:ilvl="1" w:tplc="351615EC">
      <w:start w:val="1"/>
      <w:numFmt w:val="bullet"/>
      <w:lvlText w:val="•"/>
      <w:lvlJc w:val="left"/>
      <w:pPr>
        <w:ind w:left="1393" w:hanging="431"/>
      </w:pPr>
      <w:rPr>
        <w:rFonts w:hint="default"/>
      </w:rPr>
    </w:lvl>
    <w:lvl w:ilvl="2" w:tplc="6FD233EA">
      <w:start w:val="1"/>
      <w:numFmt w:val="bullet"/>
      <w:lvlText w:val="•"/>
      <w:lvlJc w:val="left"/>
      <w:pPr>
        <w:ind w:left="2245" w:hanging="431"/>
      </w:pPr>
      <w:rPr>
        <w:rFonts w:hint="default"/>
      </w:rPr>
    </w:lvl>
    <w:lvl w:ilvl="3" w:tplc="04B4C9B0">
      <w:start w:val="1"/>
      <w:numFmt w:val="bullet"/>
      <w:lvlText w:val="•"/>
      <w:lvlJc w:val="left"/>
      <w:pPr>
        <w:ind w:left="3098" w:hanging="431"/>
      </w:pPr>
      <w:rPr>
        <w:rFonts w:hint="default"/>
      </w:rPr>
    </w:lvl>
    <w:lvl w:ilvl="4" w:tplc="21288476">
      <w:start w:val="1"/>
      <w:numFmt w:val="bullet"/>
      <w:lvlText w:val="•"/>
      <w:lvlJc w:val="left"/>
      <w:pPr>
        <w:ind w:left="3950" w:hanging="431"/>
      </w:pPr>
      <w:rPr>
        <w:rFonts w:hint="default"/>
      </w:rPr>
    </w:lvl>
    <w:lvl w:ilvl="5" w:tplc="0CF8F12E">
      <w:start w:val="1"/>
      <w:numFmt w:val="bullet"/>
      <w:lvlText w:val="•"/>
      <w:lvlJc w:val="left"/>
      <w:pPr>
        <w:ind w:left="4803" w:hanging="431"/>
      </w:pPr>
      <w:rPr>
        <w:rFonts w:hint="default"/>
      </w:rPr>
    </w:lvl>
    <w:lvl w:ilvl="6" w:tplc="F9FA7390">
      <w:start w:val="1"/>
      <w:numFmt w:val="bullet"/>
      <w:lvlText w:val="•"/>
      <w:lvlJc w:val="left"/>
      <w:pPr>
        <w:ind w:left="5655" w:hanging="431"/>
      </w:pPr>
      <w:rPr>
        <w:rFonts w:hint="default"/>
      </w:rPr>
    </w:lvl>
    <w:lvl w:ilvl="7" w:tplc="E67E1CA4">
      <w:start w:val="1"/>
      <w:numFmt w:val="bullet"/>
      <w:lvlText w:val="•"/>
      <w:lvlJc w:val="left"/>
      <w:pPr>
        <w:ind w:left="6508" w:hanging="431"/>
      </w:pPr>
      <w:rPr>
        <w:rFonts w:hint="default"/>
      </w:rPr>
    </w:lvl>
    <w:lvl w:ilvl="8" w:tplc="370C5888">
      <w:start w:val="1"/>
      <w:numFmt w:val="bullet"/>
      <w:lvlText w:val="•"/>
      <w:lvlJc w:val="left"/>
      <w:pPr>
        <w:ind w:left="7360" w:hanging="431"/>
      </w:pPr>
      <w:rPr>
        <w:rFonts w:hint="default"/>
      </w:rPr>
    </w:lvl>
  </w:abstractNum>
  <w:abstractNum w:abstractNumId="1" w15:restartNumberingAfterBreak="0">
    <w:nsid w:val="50F76B7D"/>
    <w:multiLevelType w:val="multilevel"/>
    <w:tmpl w:val="F4A862E6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Ansi="Calibri" w:cs="Times New Roman" w:hint="default"/>
        <w:i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Ansi="Calibri" w:cs="Times New Roman" w:hint="default"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Ansi="Calibri" w:cs="Times New Roman" w:hint="default"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Ansi="Calibri" w:cs="Times New Roman"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Ansi="Calibri" w:cs="Times New Roman" w:hint="default"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Ansi="Calibri" w:cs="Times New Roman"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Ansi="Calibri" w:cs="Times New Roman" w:hint="default"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Ansi="Calibri" w:cs="Times New Roman"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Ansi="Calibri" w:cs="Times New Roman" w:hint="default"/>
        <w:i/>
      </w:rPr>
    </w:lvl>
  </w:abstractNum>
  <w:abstractNum w:abstractNumId="2" w15:restartNumberingAfterBreak="0">
    <w:nsid w:val="611E16FA"/>
    <w:multiLevelType w:val="multilevel"/>
    <w:tmpl w:val="D0FAA8CC"/>
    <w:lvl w:ilvl="0">
      <w:start w:val="1"/>
      <w:numFmt w:val="decimal"/>
      <w:lvlText w:val="%1."/>
      <w:lvlJc w:val="left"/>
      <w:pPr>
        <w:ind w:left="383" w:hanging="273"/>
      </w:pPr>
      <w:rPr>
        <w:rFonts w:ascii="Book Antiqua" w:eastAsia="Book Antiqua" w:hAnsi="Book Antiqua" w:hint="default"/>
        <w:b/>
        <w:bCs/>
        <w:w w:val="99"/>
        <w:sz w:val="20"/>
        <w:szCs w:val="20"/>
      </w:rPr>
    </w:lvl>
    <w:lvl w:ilvl="1">
      <w:start w:val="1"/>
      <w:numFmt w:val="decimal"/>
      <w:lvlText w:val="%1.%2."/>
      <w:lvlJc w:val="left"/>
      <w:pPr>
        <w:ind w:left="471" w:hanging="361"/>
      </w:pPr>
      <w:rPr>
        <w:rFonts w:ascii="Book Antiqua" w:eastAsia="Book Antiqua" w:hAnsi="Book Antiqua" w:hint="default"/>
        <w:i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426" w:hanging="36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1" w:hanging="3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36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90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45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00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55" w:hanging="361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A3B"/>
    <w:rsid w:val="00175DA0"/>
    <w:rsid w:val="00182D48"/>
    <w:rsid w:val="0021138E"/>
    <w:rsid w:val="00212B9E"/>
    <w:rsid w:val="00285056"/>
    <w:rsid w:val="00300836"/>
    <w:rsid w:val="00430778"/>
    <w:rsid w:val="0045761E"/>
    <w:rsid w:val="00492F32"/>
    <w:rsid w:val="005301C4"/>
    <w:rsid w:val="00594A3B"/>
    <w:rsid w:val="005F73FD"/>
    <w:rsid w:val="00624CE6"/>
    <w:rsid w:val="006B70D4"/>
    <w:rsid w:val="00703807"/>
    <w:rsid w:val="00741414"/>
    <w:rsid w:val="00800EEE"/>
    <w:rsid w:val="00817E3B"/>
    <w:rsid w:val="00820A35"/>
    <w:rsid w:val="00910F48"/>
    <w:rsid w:val="00944A01"/>
    <w:rsid w:val="009D527B"/>
    <w:rsid w:val="009E005A"/>
    <w:rsid w:val="00A23C79"/>
    <w:rsid w:val="00A42293"/>
    <w:rsid w:val="00B60FF9"/>
    <w:rsid w:val="00BE2D02"/>
    <w:rsid w:val="00BE36C7"/>
    <w:rsid w:val="00C96479"/>
    <w:rsid w:val="00CC2016"/>
    <w:rsid w:val="00CD0F54"/>
    <w:rsid w:val="00CE0897"/>
    <w:rsid w:val="00D66F2F"/>
    <w:rsid w:val="00DA752F"/>
    <w:rsid w:val="00DE19E1"/>
    <w:rsid w:val="00E2557E"/>
    <w:rsid w:val="00F60972"/>
    <w:rsid w:val="00F6147F"/>
    <w:rsid w:val="00FD3890"/>
    <w:rsid w:val="00FF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86F915D-7195-4B17-A3D8-56FDA704E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</w:pPr>
    <w:rPr>
      <w:sz w:val="22"/>
      <w:szCs w:val="22"/>
      <w:lang w:eastAsia="en-US"/>
    </w:rPr>
  </w:style>
  <w:style w:type="paragraph" w:styleId="Heading1">
    <w:name w:val="heading 1"/>
    <w:basedOn w:val="Normal"/>
    <w:uiPriority w:val="1"/>
    <w:qFormat/>
    <w:pPr>
      <w:ind w:left="20" w:hanging="273"/>
      <w:outlineLvl w:val="0"/>
    </w:pPr>
    <w:rPr>
      <w:rFonts w:ascii="Book Antiqua" w:eastAsia="Book Antiqua" w:hAnsi="Book Antiqua"/>
      <w:b/>
      <w:bCs/>
      <w:sz w:val="20"/>
      <w:szCs w:val="20"/>
    </w:rPr>
  </w:style>
  <w:style w:type="paragraph" w:styleId="Heading2">
    <w:name w:val="heading 2"/>
    <w:basedOn w:val="Normal"/>
    <w:uiPriority w:val="1"/>
    <w:qFormat/>
    <w:pPr>
      <w:spacing w:before="61"/>
      <w:ind w:left="110"/>
      <w:outlineLvl w:val="1"/>
    </w:pPr>
    <w:rPr>
      <w:rFonts w:ascii="Book Antiqua" w:eastAsia="Book Antiqua" w:hAnsi="Book Antiqu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56"/>
    </w:pPr>
    <w:rPr>
      <w:rFonts w:ascii="Book Antiqua" w:eastAsia="Book Antiqua" w:hAnsi="Book Antiqua"/>
      <w:sz w:val="18"/>
      <w:szCs w:val="1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customStyle="1" w:styleId="Mdeck5tablebodythreelines">
    <w:name w:val="M_deck_5_table_body_three_lines"/>
    <w:basedOn w:val="TableNormal"/>
    <w:uiPriority w:val="99"/>
    <w:rsid w:val="00BE2D02"/>
    <w:pPr>
      <w:adjustRightInd w:val="0"/>
      <w:snapToGrid w:val="0"/>
      <w:spacing w:line="300" w:lineRule="exact"/>
      <w:jc w:val="center"/>
    </w:pPr>
    <w:rPr>
      <w:rFonts w:ascii="Times New Roman" w:eastAsia="宋体" w:hAnsi="Times New Roman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PI42tablebody">
    <w:name w:val="MDPI_4.2_table_body"/>
    <w:qFormat/>
    <w:rsid w:val="00BE2D02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lang w:eastAsia="de-DE" w:bidi="en-US"/>
    </w:rPr>
  </w:style>
  <w:style w:type="table" w:styleId="TableGrid">
    <w:name w:val="Table Grid"/>
    <w:basedOn w:val="TableNormal"/>
    <w:uiPriority w:val="59"/>
    <w:rsid w:val="00BE2D02"/>
    <w:rPr>
      <w:rFonts w:ascii="Times New Roman" w:eastAsia="宋体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PI52figure">
    <w:name w:val="MDPI_5.2_figure"/>
    <w:qFormat/>
    <w:rsid w:val="00BE2D02"/>
    <w:pPr>
      <w:jc w:val="center"/>
    </w:pPr>
    <w:rPr>
      <w:rFonts w:ascii="Palatino Linotype" w:eastAsia="Times New Roman" w:hAnsi="Palatino Linotype"/>
      <w:snapToGrid w:val="0"/>
      <w:color w:val="000000"/>
      <w:sz w:val="24"/>
      <w:lang w:eastAsia="de-DE" w:bidi="en-US"/>
    </w:rPr>
  </w:style>
  <w:style w:type="paragraph" w:styleId="Header">
    <w:name w:val="header"/>
    <w:basedOn w:val="Normal"/>
    <w:link w:val="HeaderChar"/>
    <w:uiPriority w:val="99"/>
    <w:unhideWhenUsed/>
    <w:rsid w:val="00A23C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3C79"/>
  </w:style>
  <w:style w:type="paragraph" w:styleId="Footer">
    <w:name w:val="footer"/>
    <w:basedOn w:val="Normal"/>
    <w:link w:val="FooterChar"/>
    <w:uiPriority w:val="99"/>
    <w:unhideWhenUsed/>
    <w:rsid w:val="00A23C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3C79"/>
  </w:style>
  <w:style w:type="paragraph" w:customStyle="1" w:styleId="MDPI13authornames">
    <w:name w:val="MDPI_1.3_authornames"/>
    <w:basedOn w:val="Normal"/>
    <w:next w:val="Normal"/>
    <w:qFormat/>
    <w:rsid w:val="00430778"/>
    <w:pPr>
      <w:widowControl/>
      <w:adjustRightInd w:val="0"/>
      <w:snapToGrid w:val="0"/>
      <w:spacing w:after="120" w:line="260" w:lineRule="atLeast"/>
    </w:pPr>
    <w:rPr>
      <w:rFonts w:ascii="Palatino Linotype" w:eastAsia="Times New Roman" w:hAnsi="Palatino Linotype"/>
      <w:b/>
      <w:color w:val="000000"/>
      <w:sz w:val="20"/>
      <w:lang w:eastAsia="de-DE" w:bidi="en-US"/>
    </w:rPr>
  </w:style>
  <w:style w:type="paragraph" w:customStyle="1" w:styleId="MDPI62Acknowledgments">
    <w:name w:val="MDPI_6.2_Acknowledgments"/>
    <w:qFormat/>
    <w:rsid w:val="005F73FD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/>
      <w:snapToGrid w:val="0"/>
      <w:color w:val="000000"/>
      <w:sz w:val="18"/>
      <w:lang w:eastAsia="de-DE" w:bidi="en-US"/>
    </w:rPr>
  </w:style>
  <w:style w:type="paragraph" w:customStyle="1" w:styleId="MDPIheaderjournallogo">
    <w:name w:val="MDPI_header_journal_logo"/>
    <w:qFormat/>
    <w:rsid w:val="0021138E"/>
    <w:pPr>
      <w:adjustRightInd w:val="0"/>
      <w:snapToGrid w:val="0"/>
    </w:pPr>
    <w:rPr>
      <w:rFonts w:ascii="Palatino Linotype" w:eastAsia="Times New Roman" w:hAnsi="Palatino Linotype"/>
      <w:i/>
      <w:color w:val="000000"/>
      <w:sz w:val="24"/>
      <w:szCs w:val="22"/>
      <w:lang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A single paragraph of about 200 words maximum. For research articles, abstracts should give a pertinent overview of the work. We strongly encourage authors to use the following style of structured abstracts, but without headings: 1) Background: Place the question addressed in a broad context and highlight the purpose of the study; 2) Methods: Describe briefly the main methods or treatments applied; 3) Results: Summarize the article's main findings; and 4) Conclusion: Indicate the main conclusions or interpretations. The abstract should be an objective representation of the article: it must not contain results which are not presented and substantiated in the main text and should not exaggerate the main conclusions.</dc:subject>
  <dc:creator>MDPI</dc:creator>
  <cp:keywords>keyword 1; keyword 2; keyword 3. List three to ten pertinent keywords specific to the article, yet reasonably common within the subject discipline.</cp:keywords>
  <cp:lastModifiedBy>mdpi</cp:lastModifiedBy>
  <cp:revision>2</cp:revision>
  <dcterms:created xsi:type="dcterms:W3CDTF">2016-04-22T06:30:00Z</dcterms:created>
  <dcterms:modified xsi:type="dcterms:W3CDTF">2016-04-22T06:30:00Z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2015-11-06T00:00:00Z</vt:filetime>
  </property>
  <property fmtid="{D5CDD505-2E9C-101B-9397-08002B2CF9AE}" pid="3" name="LastSaved">
    <vt:filetime>2015-11-06T00:00:00Z</vt:filetime>
  </property>
</Properties>
</file>