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AE1" w:rsidRPr="00271AE1" w:rsidRDefault="00782026" w:rsidP="00004C5F">
      <w:pPr>
        <w:pStyle w:val="MTablecaption"/>
        <w:adjustRightInd w:val="0"/>
        <w:snapToGrid w:val="0"/>
        <w:spacing w:before="0"/>
        <w:rPr>
          <w:b/>
          <w:sz w:val="36"/>
          <w:szCs w:val="36"/>
        </w:rPr>
      </w:pPr>
      <w:bookmarkStart w:id="0" w:name="_GoBack"/>
      <w:bookmarkEnd w:id="0"/>
      <w:r w:rsidRPr="00271AE1">
        <w:rPr>
          <w:b/>
          <w:sz w:val="36"/>
          <w:szCs w:val="36"/>
        </w:rPr>
        <w:t xml:space="preserve">Supplementary </w:t>
      </w:r>
      <w:r w:rsidR="00271AE1" w:rsidRPr="00271AE1">
        <w:rPr>
          <w:b/>
          <w:sz w:val="36"/>
          <w:szCs w:val="36"/>
        </w:rPr>
        <w:t>Information</w:t>
      </w:r>
    </w:p>
    <w:p w:rsidR="00782026" w:rsidRDefault="00782026" w:rsidP="00271AE1">
      <w:pPr>
        <w:pStyle w:val="Mdeck5tablecaption"/>
      </w:pPr>
      <w:r w:rsidRPr="00271AE1">
        <w:rPr>
          <w:b/>
        </w:rPr>
        <w:t xml:space="preserve">Table </w:t>
      </w:r>
      <w:r w:rsidR="00271AE1">
        <w:rPr>
          <w:b/>
        </w:rPr>
        <w:t>S</w:t>
      </w:r>
      <w:r w:rsidRPr="00271AE1">
        <w:rPr>
          <w:b/>
        </w:rPr>
        <w:t>1.</w:t>
      </w:r>
      <w:r>
        <w:t xml:space="preserve"> Percentage inhibition of calcium oxalate crystallization with</w:t>
      </w:r>
      <w:r w:rsidRPr="00124B86">
        <w:rPr>
          <w:bCs/>
        </w:rPr>
        <w:t xml:space="preserve"> </w:t>
      </w:r>
      <w:r w:rsidR="00403938">
        <w:rPr>
          <w:bCs/>
        </w:rPr>
        <w:t xml:space="preserve">different </w:t>
      </w:r>
      <w:r>
        <w:rPr>
          <w:bCs/>
        </w:rPr>
        <w:t xml:space="preserve">cyanobacterial </w:t>
      </w:r>
      <w:r w:rsidRPr="00124B86">
        <w:rPr>
          <w:bCs/>
        </w:rPr>
        <w:t>extracts (</w:t>
      </w:r>
      <w:r w:rsidRPr="00271AE1">
        <w:rPr>
          <w:bCs/>
          <w:i/>
        </w:rPr>
        <w:t>n</w:t>
      </w:r>
      <w:r w:rsidR="00271AE1">
        <w:rPr>
          <w:bCs/>
        </w:rPr>
        <w:t xml:space="preserve"> </w:t>
      </w:r>
      <w:r w:rsidRPr="00124B86">
        <w:rPr>
          <w:bCs/>
        </w:rPr>
        <w:t>=</w:t>
      </w:r>
      <w:r w:rsidR="00271AE1">
        <w:rPr>
          <w:bCs/>
        </w:rPr>
        <w:t xml:space="preserve"> </w:t>
      </w:r>
      <w:r w:rsidRPr="00124B86">
        <w:rPr>
          <w:bCs/>
        </w:rPr>
        <w:t>3).</w:t>
      </w:r>
    </w:p>
    <w:tbl>
      <w:tblPr>
        <w:tblStyle w:val="Mdeck5tablebodythreelines"/>
        <w:tblW w:w="9975" w:type="dxa"/>
        <w:tblLook w:val="04A0" w:firstRow="1" w:lastRow="0" w:firstColumn="1" w:lastColumn="0" w:noHBand="0" w:noVBand="1"/>
      </w:tblPr>
      <w:tblGrid>
        <w:gridCol w:w="1623"/>
        <w:gridCol w:w="1792"/>
        <w:gridCol w:w="1778"/>
        <w:gridCol w:w="2309"/>
        <w:gridCol w:w="2473"/>
      </w:tblGrid>
      <w:tr w:rsidR="00782026" w:rsidRPr="00BC1B31" w:rsidTr="00BC1B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623" w:type="dxa"/>
          </w:tcPr>
          <w:p w:rsidR="00782026" w:rsidRPr="00BC1B31" w:rsidRDefault="00782026" w:rsidP="00271AE1">
            <w:pPr>
              <w:pStyle w:val="Mdeck5tablebody"/>
              <w:rPr>
                <w:b/>
              </w:rPr>
            </w:pPr>
            <w:r w:rsidRPr="00BC1B31">
              <w:rPr>
                <w:b/>
              </w:rPr>
              <w:t>Sample</w:t>
            </w:r>
          </w:p>
        </w:tc>
        <w:tc>
          <w:tcPr>
            <w:tcW w:w="1792" w:type="dxa"/>
          </w:tcPr>
          <w:p w:rsidR="00782026" w:rsidRPr="00BC1B31" w:rsidRDefault="00782026" w:rsidP="00271AE1">
            <w:pPr>
              <w:pStyle w:val="Mdeck5tablebody"/>
              <w:rPr>
                <w:b/>
              </w:rPr>
            </w:pPr>
            <w:r w:rsidRPr="00BC1B31">
              <w:rPr>
                <w:b/>
              </w:rPr>
              <w:t>S</w:t>
            </w:r>
            <w:r w:rsidRPr="00BC1B31">
              <w:rPr>
                <w:b/>
                <w:vertAlign w:val="subscript"/>
              </w:rPr>
              <w:t>N</w:t>
            </w:r>
            <w:r w:rsidRPr="00BC1B31">
              <w:rPr>
                <w:b/>
              </w:rPr>
              <w:t xml:space="preserve"> (x 10</w:t>
            </w:r>
            <w:r w:rsidR="00271AE1" w:rsidRPr="00BC1B31">
              <w:rPr>
                <w:b/>
                <w:vertAlign w:val="superscript"/>
              </w:rPr>
              <w:t>−</w:t>
            </w:r>
            <w:r w:rsidRPr="00BC1B31">
              <w:rPr>
                <w:b/>
                <w:vertAlign w:val="superscript"/>
              </w:rPr>
              <w:t>3</w:t>
            </w:r>
            <w:r w:rsidRPr="00BC1B31">
              <w:rPr>
                <w:b/>
              </w:rPr>
              <w:t>)</w:t>
            </w:r>
            <w:r w:rsidR="00271AE1" w:rsidRPr="00BC1B31">
              <w:rPr>
                <w:b/>
              </w:rPr>
              <w:t xml:space="preserve"> </w:t>
            </w:r>
            <w:r w:rsidRPr="00BC1B31">
              <w:rPr>
                <w:b/>
              </w:rPr>
              <w:t>(min</w:t>
            </w:r>
            <w:r w:rsidR="00271AE1" w:rsidRPr="00BC1B31">
              <w:rPr>
                <w:b/>
                <w:vertAlign w:val="superscript"/>
              </w:rPr>
              <w:t>−</w:t>
            </w:r>
            <w:r w:rsidRPr="00BC1B31">
              <w:rPr>
                <w:b/>
                <w:vertAlign w:val="superscript"/>
              </w:rPr>
              <w:t>1</w:t>
            </w:r>
            <w:r w:rsidRPr="00BC1B31">
              <w:rPr>
                <w:b/>
              </w:rPr>
              <w:t>)</w:t>
            </w:r>
          </w:p>
        </w:tc>
        <w:tc>
          <w:tcPr>
            <w:tcW w:w="1778" w:type="dxa"/>
          </w:tcPr>
          <w:p w:rsidR="00782026" w:rsidRPr="00BC1B31" w:rsidRDefault="00782026" w:rsidP="00271AE1">
            <w:pPr>
              <w:pStyle w:val="Mdeck5tablebody"/>
              <w:rPr>
                <w:b/>
              </w:rPr>
            </w:pPr>
            <w:r w:rsidRPr="00BC1B31">
              <w:rPr>
                <w:b/>
              </w:rPr>
              <w:t>S</w:t>
            </w:r>
            <w:r w:rsidRPr="00BC1B31">
              <w:rPr>
                <w:b/>
                <w:vertAlign w:val="subscript"/>
              </w:rPr>
              <w:t>A</w:t>
            </w:r>
            <w:r w:rsidRPr="00BC1B31">
              <w:rPr>
                <w:b/>
              </w:rPr>
              <w:t xml:space="preserve"> (x 10</w:t>
            </w:r>
            <w:r w:rsidR="00271AE1" w:rsidRPr="00BC1B31">
              <w:rPr>
                <w:b/>
                <w:vertAlign w:val="superscript"/>
              </w:rPr>
              <w:t>−</w:t>
            </w:r>
            <w:r w:rsidRPr="00BC1B31">
              <w:rPr>
                <w:b/>
                <w:vertAlign w:val="superscript"/>
              </w:rPr>
              <w:t>3</w:t>
            </w:r>
            <w:r w:rsidRPr="00BC1B31">
              <w:rPr>
                <w:b/>
              </w:rPr>
              <w:t>)</w:t>
            </w:r>
            <w:r w:rsidR="00271AE1" w:rsidRPr="00BC1B31">
              <w:rPr>
                <w:b/>
              </w:rPr>
              <w:t xml:space="preserve"> </w:t>
            </w:r>
            <w:r w:rsidRPr="00BC1B31">
              <w:rPr>
                <w:b/>
              </w:rPr>
              <w:t>(min</w:t>
            </w:r>
            <w:r w:rsidR="00271AE1" w:rsidRPr="00BC1B31">
              <w:rPr>
                <w:b/>
                <w:vertAlign w:val="superscript"/>
              </w:rPr>
              <w:t>−</w:t>
            </w:r>
            <w:r w:rsidRPr="00BC1B31">
              <w:rPr>
                <w:b/>
                <w:vertAlign w:val="superscript"/>
              </w:rPr>
              <w:t>1</w:t>
            </w:r>
            <w:r w:rsidRPr="00BC1B31">
              <w:rPr>
                <w:b/>
              </w:rPr>
              <w:t>)</w:t>
            </w:r>
          </w:p>
        </w:tc>
        <w:tc>
          <w:tcPr>
            <w:tcW w:w="2309" w:type="dxa"/>
          </w:tcPr>
          <w:p w:rsidR="00782026" w:rsidRPr="00BC1B31" w:rsidRDefault="00782026" w:rsidP="00271AE1">
            <w:pPr>
              <w:pStyle w:val="Mdeck5tablebody"/>
              <w:rPr>
                <w:b/>
              </w:rPr>
            </w:pPr>
            <w:r w:rsidRPr="00BC1B31">
              <w:rPr>
                <w:b/>
              </w:rPr>
              <w:t xml:space="preserve">% </w:t>
            </w:r>
            <w:r w:rsidR="00271AE1" w:rsidRPr="00BC1B31">
              <w:rPr>
                <w:b/>
              </w:rPr>
              <w:t>Inhibition Nucleation</w:t>
            </w:r>
          </w:p>
        </w:tc>
        <w:tc>
          <w:tcPr>
            <w:tcW w:w="2473" w:type="dxa"/>
          </w:tcPr>
          <w:p w:rsidR="00782026" w:rsidRPr="00BC1B31" w:rsidRDefault="00782026" w:rsidP="00271AE1">
            <w:pPr>
              <w:pStyle w:val="Mdeck5tablebody"/>
              <w:rPr>
                <w:b/>
              </w:rPr>
            </w:pPr>
            <w:r w:rsidRPr="00BC1B31">
              <w:rPr>
                <w:b/>
              </w:rPr>
              <w:t xml:space="preserve">% </w:t>
            </w:r>
            <w:r w:rsidR="00271AE1" w:rsidRPr="00BC1B31">
              <w:rPr>
                <w:b/>
              </w:rPr>
              <w:t>Inhibition Aggregation</w:t>
            </w:r>
          </w:p>
        </w:tc>
      </w:tr>
      <w:tr w:rsidR="00782026" w:rsidRPr="00BC1B31" w:rsidTr="00BC1B31">
        <w:tc>
          <w:tcPr>
            <w:tcW w:w="162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Negative control</w:t>
            </w:r>
          </w:p>
        </w:tc>
        <w:tc>
          <w:tcPr>
            <w:tcW w:w="1792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4.29 ± 0.02</w:t>
            </w:r>
          </w:p>
        </w:tc>
        <w:tc>
          <w:tcPr>
            <w:tcW w:w="1778" w:type="dxa"/>
          </w:tcPr>
          <w:p w:rsidR="00782026" w:rsidRPr="00BC1B31" w:rsidRDefault="00456365" w:rsidP="00271AE1">
            <w:pPr>
              <w:pStyle w:val="Mdeck5tablebody"/>
            </w:pPr>
            <w:r w:rsidRPr="00BC1B31">
              <w:t>3.62</w:t>
            </w:r>
            <w:r w:rsidR="00782026" w:rsidRPr="00BC1B31">
              <w:t xml:space="preserve"> ± 0.03</w:t>
            </w:r>
          </w:p>
        </w:tc>
        <w:tc>
          <w:tcPr>
            <w:tcW w:w="2309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NA</w:t>
            </w:r>
          </w:p>
        </w:tc>
        <w:tc>
          <w:tcPr>
            <w:tcW w:w="247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NA</w:t>
            </w:r>
          </w:p>
        </w:tc>
      </w:tr>
      <w:tr w:rsidR="00782026" w:rsidRPr="00BC1B31" w:rsidTr="00BC1B31">
        <w:tc>
          <w:tcPr>
            <w:tcW w:w="162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Positive control</w:t>
            </w:r>
          </w:p>
        </w:tc>
        <w:tc>
          <w:tcPr>
            <w:tcW w:w="1792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2.08 ± 0.01</w:t>
            </w:r>
          </w:p>
        </w:tc>
        <w:tc>
          <w:tcPr>
            <w:tcW w:w="1778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2.10 ± 0.12</w:t>
            </w:r>
          </w:p>
        </w:tc>
        <w:tc>
          <w:tcPr>
            <w:tcW w:w="2309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51.52 ± 0.01</w:t>
            </w:r>
          </w:p>
        </w:tc>
        <w:tc>
          <w:tcPr>
            <w:tcW w:w="247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42.03 ± 1.33</w:t>
            </w:r>
          </w:p>
        </w:tc>
      </w:tr>
      <w:tr w:rsidR="00782026" w:rsidRPr="00BC1B31" w:rsidTr="00BC1B31">
        <w:tc>
          <w:tcPr>
            <w:tcW w:w="162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PM</w:t>
            </w:r>
          </w:p>
        </w:tc>
        <w:tc>
          <w:tcPr>
            <w:tcW w:w="1792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1.84 ± 0.15</w:t>
            </w:r>
          </w:p>
        </w:tc>
        <w:tc>
          <w:tcPr>
            <w:tcW w:w="1778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0.64 ± 0.02</w:t>
            </w:r>
          </w:p>
        </w:tc>
        <w:tc>
          <w:tcPr>
            <w:tcW w:w="2309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58.36 ± 1.62</w:t>
            </w:r>
          </w:p>
        </w:tc>
        <w:tc>
          <w:tcPr>
            <w:tcW w:w="247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72.32 ± 0.91</w:t>
            </w:r>
          </w:p>
        </w:tc>
      </w:tr>
      <w:tr w:rsidR="00782026" w:rsidRPr="00BC1B31" w:rsidTr="00BC1B31">
        <w:tc>
          <w:tcPr>
            <w:tcW w:w="162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SM</w:t>
            </w:r>
          </w:p>
        </w:tc>
        <w:tc>
          <w:tcPr>
            <w:tcW w:w="1792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0.75 ± 0.02</w:t>
            </w:r>
          </w:p>
        </w:tc>
        <w:tc>
          <w:tcPr>
            <w:tcW w:w="1778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0.53 ± 0.02</w:t>
            </w:r>
          </w:p>
        </w:tc>
        <w:tc>
          <w:tcPr>
            <w:tcW w:w="2309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82.49 ± 0.55</w:t>
            </w:r>
          </w:p>
        </w:tc>
        <w:tc>
          <w:tcPr>
            <w:tcW w:w="247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77.10 ± 0.66</w:t>
            </w:r>
          </w:p>
        </w:tc>
      </w:tr>
      <w:tr w:rsidR="00782026" w:rsidRPr="00BC1B31" w:rsidTr="00BC1B31">
        <w:tc>
          <w:tcPr>
            <w:tcW w:w="162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LM</w:t>
            </w:r>
          </w:p>
        </w:tc>
        <w:tc>
          <w:tcPr>
            <w:tcW w:w="1792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0.79 ± 0.02</w:t>
            </w:r>
          </w:p>
        </w:tc>
        <w:tc>
          <w:tcPr>
            <w:tcW w:w="1778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1.33 ± 0.03</w:t>
            </w:r>
          </w:p>
        </w:tc>
        <w:tc>
          <w:tcPr>
            <w:tcW w:w="2309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81.77 ± 0.17</w:t>
            </w:r>
          </w:p>
        </w:tc>
        <w:tc>
          <w:tcPr>
            <w:tcW w:w="247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14.93 ± 1.33</w:t>
            </w:r>
          </w:p>
        </w:tc>
      </w:tr>
      <w:tr w:rsidR="00782026" w:rsidRPr="00BC1B31" w:rsidTr="00BC1B31">
        <w:tc>
          <w:tcPr>
            <w:tcW w:w="162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LW</w:t>
            </w:r>
          </w:p>
        </w:tc>
        <w:tc>
          <w:tcPr>
            <w:tcW w:w="1792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0.67 ± 0.02</w:t>
            </w:r>
          </w:p>
        </w:tc>
        <w:tc>
          <w:tcPr>
            <w:tcW w:w="1778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1.90 ± 0.09</w:t>
            </w:r>
          </w:p>
        </w:tc>
        <w:tc>
          <w:tcPr>
            <w:tcW w:w="2309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84.43 ± 0.44</w:t>
            </w:r>
          </w:p>
        </w:tc>
        <w:tc>
          <w:tcPr>
            <w:tcW w:w="247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15.94 ± 4.04</w:t>
            </w:r>
          </w:p>
        </w:tc>
      </w:tr>
      <w:tr w:rsidR="00782026" w:rsidRPr="00BC1B31" w:rsidTr="00BC1B31">
        <w:tc>
          <w:tcPr>
            <w:tcW w:w="162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PW</w:t>
            </w:r>
          </w:p>
        </w:tc>
        <w:tc>
          <w:tcPr>
            <w:tcW w:w="1792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1.19 ± 0.02</w:t>
            </w:r>
          </w:p>
        </w:tc>
        <w:tc>
          <w:tcPr>
            <w:tcW w:w="1778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0.63 ± 0.03</w:t>
            </w:r>
          </w:p>
        </w:tc>
        <w:tc>
          <w:tcPr>
            <w:tcW w:w="2309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72.31 ± 0.25</w:t>
            </w:r>
          </w:p>
        </w:tc>
        <w:tc>
          <w:tcPr>
            <w:tcW w:w="247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72.61 ± 1.15</w:t>
            </w:r>
          </w:p>
        </w:tc>
      </w:tr>
      <w:tr w:rsidR="00782026" w:rsidRPr="00BC1B31" w:rsidTr="00BC1B31">
        <w:tc>
          <w:tcPr>
            <w:tcW w:w="162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SW</w:t>
            </w:r>
          </w:p>
        </w:tc>
        <w:tc>
          <w:tcPr>
            <w:tcW w:w="1792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1.38 ± 0.02</w:t>
            </w:r>
          </w:p>
        </w:tc>
        <w:tc>
          <w:tcPr>
            <w:tcW w:w="1778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0.50 ± 0.02</w:t>
            </w:r>
          </w:p>
        </w:tc>
        <w:tc>
          <w:tcPr>
            <w:tcW w:w="2309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68.09 ± 0.32</w:t>
            </w:r>
          </w:p>
        </w:tc>
        <w:tc>
          <w:tcPr>
            <w:tcW w:w="2473" w:type="dxa"/>
          </w:tcPr>
          <w:p w:rsidR="00782026" w:rsidRPr="00BC1B31" w:rsidRDefault="00782026" w:rsidP="00271AE1">
            <w:pPr>
              <w:pStyle w:val="Mdeck5tablebody"/>
            </w:pPr>
            <w:r w:rsidRPr="00BC1B31">
              <w:t>77.97 ± 0.66</w:t>
            </w:r>
          </w:p>
        </w:tc>
      </w:tr>
    </w:tbl>
    <w:p w:rsidR="00E24967" w:rsidRPr="00571FB4" w:rsidRDefault="00E24967" w:rsidP="00271AE1">
      <w:pPr>
        <w:adjustRightInd w:val="0"/>
        <w:snapToGrid w:val="0"/>
        <w:rPr>
          <w:bCs/>
        </w:rPr>
      </w:pPr>
    </w:p>
    <w:sectPr w:rsidR="00E24967" w:rsidRPr="00571FB4" w:rsidSect="00271AE1">
      <w:type w:val="continuous"/>
      <w:pgSz w:w="11906" w:h="16838"/>
      <w:pgMar w:top="992" w:right="992" w:bottom="992" w:left="992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938" w:rsidRDefault="00D85938" w:rsidP="00271AE1">
      <w:pPr>
        <w:spacing w:line="240" w:lineRule="auto"/>
      </w:pPr>
      <w:r>
        <w:separator/>
      </w:r>
    </w:p>
  </w:endnote>
  <w:endnote w:type="continuationSeparator" w:id="0">
    <w:p w:rsidR="00D85938" w:rsidRDefault="00D85938" w:rsidP="00271A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938" w:rsidRDefault="00D85938" w:rsidP="00271AE1">
      <w:pPr>
        <w:spacing w:line="240" w:lineRule="auto"/>
      </w:pPr>
      <w:r>
        <w:separator/>
      </w:r>
    </w:p>
  </w:footnote>
  <w:footnote w:type="continuationSeparator" w:id="0">
    <w:p w:rsidR="00D85938" w:rsidRDefault="00D85938" w:rsidP="00271AE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7441F7"/>
    <w:multiLevelType w:val="hybridMultilevel"/>
    <w:tmpl w:val="CBBEBCC0"/>
    <w:lvl w:ilvl="0" w:tplc="B6DA7924">
      <w:start w:val="1"/>
      <w:numFmt w:val="bullet"/>
      <w:pStyle w:val="Mdeck4textbulletlis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">
    <w:nsid w:val="430B505B"/>
    <w:multiLevelType w:val="hybridMultilevel"/>
    <w:tmpl w:val="F9386972"/>
    <w:lvl w:ilvl="0" w:tplc="D92E77E2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DB20A64"/>
    <w:multiLevelType w:val="hybridMultilevel"/>
    <w:tmpl w:val="0E4CEBD6"/>
    <w:lvl w:ilvl="0" w:tplc="1EF298FE">
      <w:start w:val="1"/>
      <w:numFmt w:val="decimal"/>
      <w:pStyle w:val="Mdeck4textnumberedlist"/>
      <w:lvlText w:val="%1."/>
      <w:lvlJc w:val="left"/>
      <w:pPr>
        <w:ind w:left="982" w:hanging="420"/>
      </w:p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82026"/>
    <w:rsid w:val="00004C5F"/>
    <w:rsid w:val="00077925"/>
    <w:rsid w:val="000F2747"/>
    <w:rsid w:val="00151D7E"/>
    <w:rsid w:val="001B589B"/>
    <w:rsid w:val="00271AE1"/>
    <w:rsid w:val="00355D5A"/>
    <w:rsid w:val="003D401D"/>
    <w:rsid w:val="00403938"/>
    <w:rsid w:val="00451ACB"/>
    <w:rsid w:val="00456365"/>
    <w:rsid w:val="00513042"/>
    <w:rsid w:val="00571FB4"/>
    <w:rsid w:val="005F361D"/>
    <w:rsid w:val="007411D6"/>
    <w:rsid w:val="00782026"/>
    <w:rsid w:val="008139C4"/>
    <w:rsid w:val="00994643"/>
    <w:rsid w:val="009D1862"/>
    <w:rsid w:val="00AF43C6"/>
    <w:rsid w:val="00BC1B31"/>
    <w:rsid w:val="00D24654"/>
    <w:rsid w:val="00D85938"/>
    <w:rsid w:val="00DB19B5"/>
    <w:rsid w:val="00E24967"/>
    <w:rsid w:val="00E61A9F"/>
    <w:rsid w:val="00F3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EA53F6A-641A-4EFC-952A-C6B7E5600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026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lang w:val="en-US" w:eastAsia="de-DE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Tablecaption">
    <w:name w:val="M_Tablecaption"/>
    <w:basedOn w:val="Normal"/>
    <w:rsid w:val="00782026"/>
    <w:pPr>
      <w:spacing w:before="240"/>
      <w:jc w:val="center"/>
    </w:pPr>
  </w:style>
  <w:style w:type="table" w:styleId="LightShading">
    <w:name w:val="Light Shading"/>
    <w:basedOn w:val="TableNormal"/>
    <w:uiPriority w:val="60"/>
    <w:rsid w:val="00782026"/>
    <w:pPr>
      <w:spacing w:after="0" w:line="240" w:lineRule="auto"/>
    </w:pPr>
    <w:rPr>
      <w:rFonts w:ascii="Times New Roman" w:eastAsia="宋体" w:hAnsi="Times New Roman" w:cs="Times New Roman"/>
      <w:color w:val="000000" w:themeColor="text1" w:themeShade="BF"/>
      <w:sz w:val="20"/>
      <w:lang w:eastAsia="en-IN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271AE1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AE1"/>
    <w:rPr>
      <w:rFonts w:ascii="Times New Roman" w:eastAsia="Times New Roman" w:hAnsi="Times New Roman" w:cs="Times New Roman"/>
      <w:color w:val="000000"/>
      <w:sz w:val="24"/>
      <w:lang w:val="en-US" w:eastAsia="de-DE" w:bidi="ar-SA"/>
    </w:rPr>
  </w:style>
  <w:style w:type="paragraph" w:styleId="Footer">
    <w:name w:val="footer"/>
    <w:basedOn w:val="Normal"/>
    <w:link w:val="FooterChar"/>
    <w:uiPriority w:val="99"/>
    <w:unhideWhenUsed/>
    <w:rsid w:val="00271AE1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1AE1"/>
    <w:rPr>
      <w:rFonts w:ascii="Times New Roman" w:eastAsia="Times New Roman" w:hAnsi="Times New Roman" w:cs="Times New Roman"/>
      <w:color w:val="000000"/>
      <w:sz w:val="24"/>
      <w:lang w:val="en-US" w:eastAsia="de-DE" w:bidi="ar-SA"/>
    </w:rPr>
  </w:style>
  <w:style w:type="paragraph" w:customStyle="1" w:styleId="Mdeck1articletitle">
    <w:name w:val="M_deck_1_article_title"/>
    <w:qFormat/>
    <w:rsid w:val="00271AE1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/>
      <w:b/>
      <w:snapToGrid w:val="0"/>
      <w:color w:val="000000"/>
      <w:sz w:val="36"/>
      <w:lang w:val="en-US" w:eastAsia="de-DE" w:bidi="en-US"/>
    </w:rPr>
  </w:style>
  <w:style w:type="paragraph" w:customStyle="1" w:styleId="Mdeck1articletype">
    <w:name w:val="M_deck_1_article_type"/>
    <w:next w:val="Mdeck1articletitle"/>
    <w:qFormat/>
    <w:rsid w:val="00271AE1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 w:cs="Times New Roman"/>
      <w:i/>
      <w:snapToGrid w:val="0"/>
      <w:color w:val="000000"/>
      <w:sz w:val="24"/>
      <w:szCs w:val="24"/>
      <w:lang w:val="en-US" w:eastAsia="de-DE" w:bidi="en-US"/>
    </w:rPr>
  </w:style>
  <w:style w:type="paragraph" w:customStyle="1" w:styleId="Mdeck2authoraffiliation">
    <w:name w:val="M_deck_2_author_affiliation"/>
    <w:qFormat/>
    <w:rsid w:val="00271AE1"/>
    <w:pPr>
      <w:widowControl w:val="0"/>
      <w:kinsoku w:val="0"/>
      <w:overflowPunct w:val="0"/>
      <w:autoSpaceDE w:val="0"/>
      <w:autoSpaceDN w:val="0"/>
      <w:adjustRightInd w:val="0"/>
      <w:snapToGrid w:val="0"/>
      <w:spacing w:after="0" w:line="340" w:lineRule="atLeast"/>
      <w:ind w:left="284" w:hanging="284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  <w:style w:type="paragraph" w:customStyle="1" w:styleId="Mdeck2authorcorrespondence">
    <w:name w:val="M_deck_2_author_correspondence"/>
    <w:next w:val="Normal"/>
    <w:qFormat/>
    <w:rsid w:val="00271AE1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284" w:hanging="284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  <w:style w:type="paragraph" w:customStyle="1" w:styleId="Mdeck2authorname">
    <w:name w:val="M_deck_2_author_name"/>
    <w:next w:val="Mdeck2authoraffiliation"/>
    <w:qFormat/>
    <w:rsid w:val="00271AE1"/>
    <w:pPr>
      <w:widowControl w:val="0"/>
      <w:kinsoku w:val="0"/>
      <w:overflowPunct w:val="0"/>
      <w:autoSpaceDE w:val="0"/>
      <w:autoSpaceDN w:val="0"/>
      <w:adjustRightInd w:val="0"/>
      <w:snapToGrid w:val="0"/>
      <w:spacing w:after="240" w:line="340" w:lineRule="atLeast"/>
    </w:pPr>
    <w:rPr>
      <w:rFonts w:ascii="Times New Roman" w:eastAsia="Times New Roman" w:hAnsi="Times New Roman"/>
      <w:b/>
      <w:snapToGrid w:val="0"/>
      <w:color w:val="000000"/>
      <w:sz w:val="24"/>
      <w:lang w:val="en-US" w:eastAsia="de-DE" w:bidi="en-US"/>
    </w:rPr>
  </w:style>
  <w:style w:type="paragraph" w:customStyle="1" w:styleId="Mdeck3abstract">
    <w:name w:val="M_deck_3_abstract"/>
    <w:next w:val="Normal"/>
    <w:qFormat/>
    <w:rsid w:val="00271AE1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ind w:left="567" w:right="567"/>
      <w:jc w:val="both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  <w:style w:type="paragraph" w:customStyle="1" w:styleId="Mdeck3keywords">
    <w:name w:val="M_deck_3_keywords"/>
    <w:basedOn w:val="Mdeck3abstract"/>
    <w:qFormat/>
    <w:rsid w:val="00271AE1"/>
    <w:pPr>
      <w:widowControl/>
      <w:spacing w:after="0"/>
    </w:pPr>
  </w:style>
  <w:style w:type="paragraph" w:customStyle="1" w:styleId="Mdeck3publcationhistory">
    <w:name w:val="M_deck_3_publcation_history"/>
    <w:qFormat/>
    <w:rsid w:val="00271AE1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after="0" w:line="340" w:lineRule="atLeast"/>
    </w:pPr>
    <w:rPr>
      <w:rFonts w:ascii="Times New Roman" w:eastAsia="Times New Roman" w:hAnsi="Times New Roman"/>
      <w:i/>
      <w:snapToGrid w:val="0"/>
      <w:color w:val="000000"/>
      <w:sz w:val="24"/>
      <w:lang w:val="en-US" w:eastAsia="de-DE" w:bidi="en-US"/>
    </w:rPr>
  </w:style>
  <w:style w:type="paragraph" w:customStyle="1" w:styleId="Mdeck4heading1">
    <w:name w:val="M_deck_4_heading_1"/>
    <w:next w:val="Normal"/>
    <w:qFormat/>
    <w:rsid w:val="00271AE1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0"/>
    </w:pPr>
    <w:rPr>
      <w:rFonts w:ascii="Times New Roman" w:eastAsia="Times New Roman" w:hAnsi="Times New Roman"/>
      <w:b/>
      <w:snapToGrid w:val="0"/>
      <w:color w:val="000000"/>
      <w:sz w:val="24"/>
      <w:lang w:val="en-US" w:eastAsia="de-DE" w:bidi="en-US"/>
    </w:rPr>
  </w:style>
  <w:style w:type="paragraph" w:customStyle="1" w:styleId="Mdeck4heading2">
    <w:name w:val="M_deck_4_heading_2"/>
    <w:next w:val="Normal"/>
    <w:qFormat/>
    <w:rsid w:val="00271AE1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1"/>
    </w:pPr>
    <w:rPr>
      <w:rFonts w:ascii="Times New Roman" w:eastAsia="Times New Roman" w:hAnsi="Times New Roman"/>
      <w:i/>
      <w:snapToGrid w:val="0"/>
      <w:color w:val="000000"/>
      <w:sz w:val="24"/>
      <w:lang w:val="en-US" w:eastAsia="de-DE" w:bidi="en-US"/>
    </w:rPr>
  </w:style>
  <w:style w:type="paragraph" w:customStyle="1" w:styleId="Mdeck4heading3">
    <w:name w:val="M_deck_4_heading_3"/>
    <w:next w:val="Normal"/>
    <w:qFormat/>
    <w:rsid w:val="00271AE1"/>
    <w:pPr>
      <w:kinsoku w:val="0"/>
      <w:overflowPunct w:val="0"/>
      <w:autoSpaceDE w:val="0"/>
      <w:autoSpaceDN w:val="0"/>
      <w:adjustRightInd w:val="0"/>
      <w:snapToGrid w:val="0"/>
      <w:spacing w:before="240" w:after="240" w:line="340" w:lineRule="atLeast"/>
      <w:outlineLvl w:val="2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  <w:style w:type="paragraph" w:customStyle="1" w:styleId="Mdeck4text">
    <w:name w:val="M_deck_4_text"/>
    <w:autoRedefine/>
    <w:qFormat/>
    <w:rsid w:val="00271AE1"/>
    <w:pPr>
      <w:kinsoku w:val="0"/>
      <w:overflowPunct w:val="0"/>
      <w:autoSpaceDE w:val="0"/>
      <w:autoSpaceDN w:val="0"/>
      <w:adjustRightInd w:val="0"/>
      <w:snapToGrid w:val="0"/>
      <w:spacing w:after="0" w:line="340" w:lineRule="atLeast"/>
      <w:ind w:firstLine="284"/>
      <w:jc w:val="both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  <w:style w:type="paragraph" w:customStyle="1" w:styleId="Mdeck4text2nd">
    <w:name w:val="M_deck_4_text_2nd"/>
    <w:qFormat/>
    <w:rsid w:val="00271AE1"/>
    <w:pPr>
      <w:spacing w:after="0" w:line="340" w:lineRule="atLeast"/>
      <w:ind w:left="993" w:hanging="284"/>
      <w:jc w:val="both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  <w:style w:type="paragraph" w:customStyle="1" w:styleId="Mdeck4textbulletlist">
    <w:name w:val="M_deck_4_text_bullet_list"/>
    <w:qFormat/>
    <w:rsid w:val="00271AE1"/>
    <w:pPr>
      <w:numPr>
        <w:numId w:val="1"/>
      </w:numPr>
      <w:kinsoku w:val="0"/>
      <w:overflowPunct w:val="0"/>
      <w:autoSpaceDE w:val="0"/>
      <w:autoSpaceDN w:val="0"/>
      <w:adjustRightInd w:val="0"/>
      <w:snapToGrid w:val="0"/>
      <w:spacing w:before="120" w:after="120" w:line="340" w:lineRule="atLeast"/>
      <w:jc w:val="both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  <w:style w:type="paragraph" w:customStyle="1" w:styleId="Mdeck4textfirstlinezero">
    <w:name w:val="M_deck_4_text_firstline_zero"/>
    <w:basedOn w:val="Mdeck4text"/>
    <w:next w:val="Mdeck4text"/>
    <w:qFormat/>
    <w:rsid w:val="00271AE1"/>
    <w:pPr>
      <w:ind w:firstLine="0"/>
    </w:pPr>
    <w:rPr>
      <w:szCs w:val="24"/>
    </w:rPr>
  </w:style>
  <w:style w:type="paragraph" w:customStyle="1" w:styleId="Mdeck4textlist">
    <w:name w:val="M_deck_4_text_list"/>
    <w:basedOn w:val="Normal"/>
    <w:qFormat/>
    <w:rsid w:val="00271AE1"/>
    <w:pPr>
      <w:spacing w:before="240" w:line="240" w:lineRule="auto"/>
      <w:jc w:val="center"/>
    </w:pPr>
    <w:rPr>
      <w:rFonts w:cstheme="minorBidi"/>
      <w:i/>
      <w:color w:val="auto"/>
      <w:kern w:val="2"/>
      <w:sz w:val="20"/>
      <w:lang w:eastAsia="zh-CN"/>
    </w:rPr>
  </w:style>
  <w:style w:type="paragraph" w:customStyle="1" w:styleId="Mdeck4textlrindent">
    <w:name w:val="M_deck_4_text_lr_indent"/>
    <w:basedOn w:val="Mdeck4text"/>
    <w:qFormat/>
    <w:rsid w:val="00271AE1"/>
    <w:pPr>
      <w:ind w:left="567" w:right="567" w:firstLine="0"/>
    </w:pPr>
  </w:style>
  <w:style w:type="paragraph" w:customStyle="1" w:styleId="Mdeck4textnumberedlist">
    <w:name w:val="M_deck_4_text_numbered_list"/>
    <w:qFormat/>
    <w:rsid w:val="00271AE1"/>
    <w:pPr>
      <w:numPr>
        <w:numId w:val="2"/>
      </w:numPr>
      <w:kinsoku w:val="0"/>
      <w:overflowPunct w:val="0"/>
      <w:autoSpaceDE w:val="0"/>
      <w:autoSpaceDN w:val="0"/>
      <w:adjustRightInd w:val="0"/>
      <w:snapToGrid w:val="0"/>
      <w:spacing w:before="120" w:after="120" w:line="340" w:lineRule="atLeast"/>
      <w:jc w:val="both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  <w:style w:type="paragraph" w:customStyle="1" w:styleId="Mdeck5tablebody">
    <w:name w:val="M_deck_5_table_body"/>
    <w:qFormat/>
    <w:rsid w:val="00271AE1"/>
    <w:pPr>
      <w:kinsoku w:val="0"/>
      <w:overflowPunct w:val="0"/>
      <w:autoSpaceDE w:val="0"/>
      <w:autoSpaceDN w:val="0"/>
      <w:adjustRightInd w:val="0"/>
      <w:snapToGrid w:val="0"/>
      <w:spacing w:after="0" w:line="300" w:lineRule="exact"/>
      <w:jc w:val="center"/>
    </w:pPr>
    <w:rPr>
      <w:rFonts w:ascii="Times New Roman" w:eastAsia="Times New Roman" w:hAnsi="Times New Roman"/>
      <w:snapToGrid w:val="0"/>
      <w:color w:val="000000"/>
      <w:sz w:val="20"/>
      <w:lang w:val="en-US"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271AE1"/>
    <w:pPr>
      <w:adjustRightInd w:val="0"/>
      <w:snapToGrid w:val="0"/>
      <w:spacing w:after="0" w:line="300" w:lineRule="exact"/>
      <w:jc w:val="center"/>
    </w:pPr>
    <w:rPr>
      <w:rFonts w:ascii="Times New Roman" w:eastAsia="宋体" w:hAnsi="Times New Roman" w:cs="Times New Roman"/>
      <w:sz w:val="20"/>
      <w:lang w:val="de-DE" w:eastAsia="de-DE" w:bidi="ar-SA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271AE1"/>
    <w:pPr>
      <w:kinsoku w:val="0"/>
      <w:overflowPunct w:val="0"/>
      <w:autoSpaceDE w:val="0"/>
      <w:autoSpaceDN w:val="0"/>
      <w:adjustRightInd w:val="0"/>
      <w:snapToGrid w:val="0"/>
      <w:spacing w:before="240" w:after="120" w:line="340" w:lineRule="atLeast"/>
      <w:ind w:left="567" w:right="567"/>
      <w:jc w:val="both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  <w:style w:type="paragraph" w:customStyle="1" w:styleId="Mdeck5tablefooter">
    <w:name w:val="M_deck_5_table_footer"/>
    <w:qFormat/>
    <w:rsid w:val="00271AE1"/>
    <w:pPr>
      <w:kinsoku w:val="0"/>
      <w:overflowPunct w:val="0"/>
      <w:autoSpaceDE w:val="0"/>
      <w:autoSpaceDN w:val="0"/>
      <w:adjustRightInd w:val="0"/>
      <w:snapToGrid w:val="0"/>
      <w:spacing w:after="0" w:line="300" w:lineRule="exact"/>
      <w:ind w:left="567" w:right="567"/>
      <w:jc w:val="both"/>
    </w:pPr>
    <w:rPr>
      <w:rFonts w:ascii="Times New Roman" w:eastAsia="Times New Roman" w:hAnsi="Times New Roman"/>
      <w:snapToGrid w:val="0"/>
      <w:color w:val="000000"/>
      <w:sz w:val="20"/>
      <w:lang w:val="en-US" w:eastAsia="de-DE" w:bidi="en-US"/>
    </w:rPr>
  </w:style>
  <w:style w:type="paragraph" w:customStyle="1" w:styleId="Mdeck5tableheader">
    <w:name w:val="M_deck_5_table_header"/>
    <w:basedOn w:val="Mdeck5tablefooter"/>
    <w:rsid w:val="00271AE1"/>
  </w:style>
  <w:style w:type="paragraph" w:customStyle="1" w:styleId="Mdeck6figurebody">
    <w:name w:val="M_deck_6_figure_body"/>
    <w:qFormat/>
    <w:rsid w:val="00271AE1"/>
    <w:pPr>
      <w:widowControl w:val="0"/>
      <w:kinsoku w:val="0"/>
      <w:overflowPunct w:val="0"/>
      <w:autoSpaceDE w:val="0"/>
      <w:autoSpaceDN w:val="0"/>
      <w:adjustRightInd w:val="0"/>
      <w:snapToGrid w:val="0"/>
      <w:spacing w:after="0" w:line="340" w:lineRule="atLeast"/>
      <w:jc w:val="center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  <w:style w:type="paragraph" w:customStyle="1" w:styleId="Mdeck6figurecaption">
    <w:name w:val="M_deck_6_figure_caption"/>
    <w:basedOn w:val="Mdeck5tablecaption"/>
    <w:qFormat/>
    <w:rsid w:val="00271AE1"/>
    <w:pPr>
      <w:spacing w:after="240"/>
    </w:pPr>
  </w:style>
  <w:style w:type="paragraph" w:customStyle="1" w:styleId="Mdeck7equation">
    <w:name w:val="M_deck_7_equation"/>
    <w:basedOn w:val="Normal"/>
    <w:rsid w:val="00271AE1"/>
    <w:pPr>
      <w:kinsoku w:val="0"/>
      <w:overflowPunct w:val="0"/>
      <w:autoSpaceDE w:val="0"/>
      <w:autoSpaceDN w:val="0"/>
      <w:adjustRightInd w:val="0"/>
      <w:snapToGrid w:val="0"/>
      <w:spacing w:before="240" w:line="240" w:lineRule="auto"/>
      <w:jc w:val="center"/>
    </w:pPr>
    <w:rPr>
      <w:rFonts w:eastAsia="宋体" w:cstheme="minorBidi"/>
      <w:i/>
      <w:snapToGrid w:val="0"/>
      <w:color w:val="auto"/>
      <w:kern w:val="2"/>
      <w:sz w:val="20"/>
      <w:szCs w:val="24"/>
      <w:lang w:eastAsia="en-US" w:bidi="en-US"/>
    </w:rPr>
  </w:style>
  <w:style w:type="paragraph" w:customStyle="1" w:styleId="Mdeck8references">
    <w:name w:val="M_deck_8_references"/>
    <w:qFormat/>
    <w:rsid w:val="00271AE1"/>
    <w:pPr>
      <w:kinsoku w:val="0"/>
      <w:overflowPunct w:val="0"/>
      <w:autoSpaceDE w:val="0"/>
      <w:autoSpaceDN w:val="0"/>
      <w:adjustRightInd w:val="0"/>
      <w:snapToGrid w:val="0"/>
      <w:spacing w:after="0" w:line="340" w:lineRule="atLeast"/>
      <w:ind w:left="418" w:hanging="418"/>
      <w:jc w:val="both"/>
    </w:pPr>
    <w:rPr>
      <w:rFonts w:ascii="Times New Roman" w:eastAsia="Times New Roman" w:hAnsi="Times New Roman"/>
      <w:snapToGrid w:val="0"/>
      <w:color w:val="000000"/>
      <w:sz w:val="24"/>
      <w:lang w:val="en-US"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</vt:lpstr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/>
  <dc:creator>MDPI</dc:creator>
  <cp:keywords/>
  <dc:description/>
  <cp:lastModifiedBy>Sky123.Org</cp:lastModifiedBy>
  <cp:revision>12</cp:revision>
  <dcterms:created xsi:type="dcterms:W3CDTF">2015-06-01T21:04:00Z</dcterms:created>
  <dcterms:modified xsi:type="dcterms:W3CDTF">2015-08-18T02:37:00Z</dcterms:modified>
</cp:coreProperties>
</file>